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19997" w14:textId="77777777" w:rsidR="00A02263" w:rsidRDefault="00410A92">
      <w:pPr>
        <w:widowControl/>
        <w:snapToGrid w:val="0"/>
        <w:ind w:firstLineChars="0" w:firstLine="0"/>
        <w:jc w:val="center"/>
        <w:rPr>
          <w:rFonts w:eastAsia="黑体"/>
          <w:kern w:val="0"/>
          <w:sz w:val="44"/>
          <w:szCs w:val="44"/>
        </w:rPr>
      </w:pPr>
      <w:r>
        <w:rPr>
          <w:rFonts w:eastAsia="黑体" w:hint="eastAsia"/>
          <w:kern w:val="0"/>
          <w:sz w:val="44"/>
          <w:szCs w:val="44"/>
        </w:rPr>
        <w:t>封闭管道</w:t>
      </w:r>
      <w:r w:rsidR="0001777A">
        <w:rPr>
          <w:rFonts w:eastAsia="黑体" w:hint="eastAsia"/>
          <w:kern w:val="0"/>
          <w:sz w:val="44"/>
          <w:szCs w:val="44"/>
        </w:rPr>
        <w:t>内</w:t>
      </w:r>
      <w:r>
        <w:rPr>
          <w:rFonts w:eastAsia="黑体" w:hint="eastAsia"/>
          <w:kern w:val="0"/>
          <w:sz w:val="44"/>
          <w:szCs w:val="44"/>
        </w:rPr>
        <w:t>丁烷气体爆炸试验研究</w:t>
      </w:r>
    </w:p>
    <w:p w14:paraId="5F9B94D8" w14:textId="2E7B681F" w:rsidR="00883F53" w:rsidRPr="00F86701" w:rsidRDefault="00883F53" w:rsidP="00883F53">
      <w:pPr>
        <w:widowControl/>
        <w:snapToGrid w:val="0"/>
        <w:ind w:firstLineChars="0" w:firstLine="0"/>
        <w:jc w:val="center"/>
        <w:rPr>
          <w:rFonts w:ascii="楷体_GB2312" w:eastAsia="楷体_GB2312"/>
        </w:rPr>
      </w:pPr>
      <w:proofErr w:type="gramStart"/>
      <w:r w:rsidRPr="00F86701">
        <w:rPr>
          <w:rFonts w:ascii="楷体_GB2312" w:eastAsia="楷体_GB2312" w:hint="eastAsia"/>
        </w:rPr>
        <w:t>张宇庭</w:t>
      </w:r>
      <w:proofErr w:type="gramEnd"/>
      <w:r w:rsidRPr="00F86701">
        <w:rPr>
          <w:rFonts w:ascii="楷体_GB2312" w:eastAsia="楷体_GB2312" w:hint="eastAsia"/>
        </w:rPr>
        <w:t xml:space="preserve"> </w:t>
      </w:r>
      <w:r w:rsidRPr="00F86701">
        <w:rPr>
          <w:rFonts w:ascii="楷体_GB2312" w:eastAsia="楷体_GB2312"/>
        </w:rPr>
        <w:t xml:space="preserve"> </w:t>
      </w:r>
      <w:r w:rsidRPr="00F86701">
        <w:rPr>
          <w:rFonts w:ascii="楷体_GB2312" w:eastAsia="楷体_GB2312" w:hint="eastAsia"/>
        </w:rPr>
        <w:t xml:space="preserve">徐振洋 </w:t>
      </w:r>
      <w:r w:rsidRPr="00F86701">
        <w:rPr>
          <w:rFonts w:ascii="楷体_GB2312" w:eastAsia="楷体_GB2312"/>
        </w:rPr>
        <w:t xml:space="preserve"> </w:t>
      </w:r>
      <w:proofErr w:type="gramStart"/>
      <w:r w:rsidRPr="00F86701">
        <w:rPr>
          <w:rFonts w:ascii="楷体_GB2312" w:eastAsia="楷体_GB2312" w:hint="eastAsia"/>
        </w:rPr>
        <w:t>闫</w:t>
      </w:r>
      <w:proofErr w:type="gramEnd"/>
      <w:r w:rsidRPr="00F86701">
        <w:rPr>
          <w:rFonts w:ascii="楷体_GB2312" w:eastAsia="楷体_GB2312" w:hint="eastAsia"/>
        </w:rPr>
        <w:t xml:space="preserve">祎然 </w:t>
      </w:r>
      <w:r w:rsidRPr="00F86701">
        <w:rPr>
          <w:rFonts w:ascii="楷体_GB2312" w:eastAsia="楷体_GB2312"/>
        </w:rPr>
        <w:t xml:space="preserve"> </w:t>
      </w:r>
      <w:r>
        <w:rPr>
          <w:rFonts w:ascii="楷体_GB2312" w:eastAsia="楷体_GB2312" w:hint="eastAsia"/>
        </w:rPr>
        <w:t>宋家威</w:t>
      </w:r>
      <w:r w:rsidRPr="00F86701">
        <w:rPr>
          <w:rFonts w:ascii="楷体_GB2312" w:eastAsia="楷体_GB2312" w:hint="eastAsia"/>
        </w:rPr>
        <w:t xml:space="preserve"> </w:t>
      </w:r>
      <w:r w:rsidRPr="00F86701">
        <w:rPr>
          <w:rFonts w:ascii="楷体_GB2312" w:eastAsia="楷体_GB2312"/>
        </w:rPr>
        <w:t xml:space="preserve"> </w:t>
      </w:r>
      <w:r>
        <w:rPr>
          <w:rFonts w:ascii="楷体_GB2312" w:eastAsia="楷体_GB2312" w:hint="eastAsia"/>
        </w:rPr>
        <w:t>秦涛</w:t>
      </w:r>
    </w:p>
    <w:p w14:paraId="6EAA11A9" w14:textId="77777777" w:rsidR="00883F53" w:rsidRPr="00F86701" w:rsidRDefault="00883F53" w:rsidP="00883F53">
      <w:pPr>
        <w:widowControl/>
        <w:snapToGrid w:val="0"/>
        <w:ind w:firstLineChars="0" w:firstLine="0"/>
        <w:jc w:val="center"/>
        <w:rPr>
          <w:rFonts w:ascii="楷体_GB2312" w:eastAsia="楷体_GB2312" w:hAnsi="宋体"/>
        </w:rPr>
      </w:pPr>
      <w:r w:rsidRPr="00F86701">
        <w:rPr>
          <w:rFonts w:ascii="楷体_GB2312" w:eastAsia="楷体_GB2312" w:hAnsi="宋体" w:hint="eastAsia"/>
        </w:rPr>
        <w:t>辽宁科技大学矿业工程学院</w:t>
      </w:r>
      <w:r w:rsidRPr="00F86701">
        <w:rPr>
          <w:rFonts w:ascii="楷体_GB2312" w:eastAsia="楷体_GB2312" w:hAnsi="宋体"/>
        </w:rPr>
        <w:t>（</w:t>
      </w:r>
      <w:r w:rsidRPr="00F86701">
        <w:rPr>
          <w:rFonts w:ascii="楷体_GB2312" w:eastAsia="楷体_GB2312" w:hAnsi="宋体" w:hint="eastAsia"/>
        </w:rPr>
        <w:t>辽宁鞍山，</w:t>
      </w:r>
      <w:r w:rsidRPr="00F86701">
        <w:rPr>
          <w:rFonts w:ascii="楷体_GB2312" w:eastAsia="楷体_GB2312" w:hAnsi="宋体"/>
        </w:rPr>
        <w:t>114000）</w:t>
      </w:r>
    </w:p>
    <w:p w14:paraId="3246F588" w14:textId="5AA953A8" w:rsidR="00A02263" w:rsidRDefault="00F86701" w:rsidP="005967AA">
      <w:pPr>
        <w:ind w:firstLineChars="0" w:firstLine="0"/>
      </w:pPr>
      <w:r w:rsidRPr="00AC76E5">
        <w:rPr>
          <w:rFonts w:ascii="宋体" w:hAnsi="宋体" w:hint="eastAsia"/>
          <w:sz w:val="18"/>
          <w:szCs w:val="18"/>
        </w:rPr>
        <w:t>［摘</w:t>
      </w:r>
      <w:r w:rsidRPr="00AC76E5">
        <w:rPr>
          <w:rFonts w:ascii="宋体" w:hAnsi="宋体" w:hint="eastAsia"/>
          <w:sz w:val="18"/>
          <w:szCs w:val="18"/>
        </w:rPr>
        <w:t> </w:t>
      </w:r>
      <w:r w:rsidRPr="00AC76E5">
        <w:rPr>
          <w:rFonts w:ascii="宋体" w:hAnsi="宋体" w:hint="eastAsia"/>
          <w:sz w:val="18"/>
          <w:szCs w:val="18"/>
        </w:rPr>
        <w:t>要］</w:t>
      </w:r>
      <w:r w:rsidR="005967AA">
        <w:rPr>
          <w:rFonts w:hint="eastAsia"/>
          <w:color w:val="000000"/>
          <w:kern w:val="0"/>
          <w:sz w:val="18"/>
          <w:szCs w:val="18"/>
        </w:rPr>
        <w:t>为研究不同浓度丁烷</w:t>
      </w:r>
      <w:r w:rsidR="005967AA">
        <w:rPr>
          <w:rFonts w:hint="eastAsia"/>
          <w:color w:val="000000"/>
          <w:kern w:val="0"/>
          <w:sz w:val="18"/>
          <w:szCs w:val="18"/>
        </w:rPr>
        <w:t>-</w:t>
      </w:r>
      <w:r w:rsidR="005967AA">
        <w:rPr>
          <w:rFonts w:hint="eastAsia"/>
          <w:color w:val="000000"/>
          <w:kern w:val="0"/>
          <w:sz w:val="18"/>
          <w:szCs w:val="18"/>
        </w:rPr>
        <w:t>空气预混气体在封闭管道内的燃爆特性，利用方形密闭爆炸实验管道对不同体积分数的丁烷</w:t>
      </w:r>
      <w:r w:rsidR="005967AA">
        <w:rPr>
          <w:rFonts w:hint="eastAsia"/>
          <w:color w:val="000000"/>
          <w:kern w:val="0"/>
          <w:sz w:val="18"/>
          <w:szCs w:val="18"/>
        </w:rPr>
        <w:t>-</w:t>
      </w:r>
      <w:r w:rsidR="005967AA">
        <w:rPr>
          <w:rFonts w:hint="eastAsia"/>
          <w:color w:val="000000"/>
          <w:kern w:val="0"/>
          <w:sz w:val="18"/>
          <w:szCs w:val="18"/>
        </w:rPr>
        <w:t>空气预混气体进行爆炸试验。研究结果表明：气体爆炸压力的发展先后经历了压力上升第一阶段、压力上升第二阶段、压力下降阶段；随着丁烷气体浓度的上升，爆炸压力上升速率、最大火焰速度、火焰加速度都呈现先升高后降低的趋势，</w:t>
      </w:r>
      <w:r w:rsidR="00CB4A73" w:rsidRPr="00657AF0">
        <w:rPr>
          <w:rFonts w:hint="eastAsia"/>
          <w:color w:val="000000" w:themeColor="text1"/>
          <w:kern w:val="0"/>
          <w:sz w:val="18"/>
          <w:szCs w:val="18"/>
        </w:rPr>
        <w:t>其中当丁烷浓度为</w:t>
      </w:r>
      <w:r w:rsidR="00CB4A73" w:rsidRPr="00657AF0">
        <w:rPr>
          <w:rFonts w:hint="eastAsia"/>
          <w:color w:val="000000" w:themeColor="text1"/>
          <w:kern w:val="0"/>
          <w:sz w:val="18"/>
          <w:szCs w:val="18"/>
        </w:rPr>
        <w:t>5%</w:t>
      </w:r>
      <w:r w:rsidR="00CB4A73" w:rsidRPr="00657AF0">
        <w:rPr>
          <w:rFonts w:hint="eastAsia"/>
          <w:color w:val="000000" w:themeColor="text1"/>
          <w:kern w:val="0"/>
          <w:sz w:val="18"/>
          <w:szCs w:val="18"/>
        </w:rPr>
        <w:t>时，上述</w:t>
      </w:r>
      <w:r w:rsidR="002642FC" w:rsidRPr="00657AF0">
        <w:rPr>
          <w:rFonts w:hint="eastAsia"/>
          <w:color w:val="000000" w:themeColor="text1"/>
          <w:kern w:val="0"/>
          <w:sz w:val="18"/>
          <w:szCs w:val="18"/>
        </w:rPr>
        <w:t>参数均</w:t>
      </w:r>
      <w:r w:rsidR="00CB4A73" w:rsidRPr="00657AF0">
        <w:rPr>
          <w:rFonts w:hint="eastAsia"/>
          <w:color w:val="000000" w:themeColor="text1"/>
          <w:kern w:val="0"/>
          <w:sz w:val="18"/>
          <w:szCs w:val="18"/>
        </w:rPr>
        <w:t>达到峰值</w:t>
      </w:r>
      <w:r w:rsidR="005967AA" w:rsidRPr="00657AF0">
        <w:rPr>
          <w:rFonts w:hint="eastAsia"/>
          <w:color w:val="000000" w:themeColor="text1"/>
          <w:kern w:val="0"/>
          <w:sz w:val="18"/>
          <w:szCs w:val="18"/>
        </w:rPr>
        <w:t>；</w:t>
      </w:r>
      <w:bookmarkStart w:id="0" w:name="_Hlk137543615"/>
      <w:r w:rsidR="005967AA" w:rsidRPr="00657AF0">
        <w:rPr>
          <w:rFonts w:hint="eastAsia"/>
          <w:color w:val="000000" w:themeColor="text1"/>
          <w:kern w:val="0"/>
          <w:sz w:val="18"/>
          <w:szCs w:val="18"/>
        </w:rPr>
        <w:t>含水管道中气相与液相的爆炸压力趋势基本一致，但相较于无水管道中的压力变化更为平缓</w:t>
      </w:r>
      <w:bookmarkEnd w:id="0"/>
      <w:r w:rsidR="005967AA" w:rsidRPr="00657AF0">
        <w:rPr>
          <w:rFonts w:hint="eastAsia"/>
          <w:color w:val="000000" w:themeColor="text1"/>
          <w:kern w:val="0"/>
          <w:sz w:val="18"/>
          <w:szCs w:val="18"/>
        </w:rPr>
        <w:t>，</w:t>
      </w:r>
      <w:bookmarkStart w:id="1" w:name="_Hlk137543654"/>
      <w:r w:rsidR="005967AA" w:rsidRPr="00657AF0">
        <w:rPr>
          <w:rFonts w:hint="eastAsia"/>
          <w:color w:val="000000" w:themeColor="text1"/>
          <w:kern w:val="0"/>
          <w:sz w:val="18"/>
          <w:szCs w:val="18"/>
        </w:rPr>
        <w:t>并且最大爆</w:t>
      </w:r>
      <w:r w:rsidR="005967AA">
        <w:rPr>
          <w:rFonts w:hint="eastAsia"/>
          <w:color w:val="000000"/>
          <w:kern w:val="0"/>
          <w:sz w:val="18"/>
          <w:szCs w:val="18"/>
        </w:rPr>
        <w:t>炸压力</w:t>
      </w:r>
      <w:proofErr w:type="gramStart"/>
      <w:r w:rsidR="005967AA">
        <w:rPr>
          <w:rFonts w:hint="eastAsia"/>
          <w:color w:val="000000"/>
          <w:kern w:val="0"/>
          <w:sz w:val="18"/>
          <w:szCs w:val="18"/>
        </w:rPr>
        <w:t>及压升速率</w:t>
      </w:r>
      <w:proofErr w:type="gramEnd"/>
      <w:r w:rsidR="005967AA">
        <w:rPr>
          <w:rFonts w:hint="eastAsia"/>
          <w:color w:val="000000"/>
          <w:kern w:val="0"/>
          <w:sz w:val="18"/>
          <w:szCs w:val="18"/>
        </w:rPr>
        <w:t>都较低。</w:t>
      </w:r>
      <w:bookmarkEnd w:id="1"/>
      <w:r w:rsidR="005967AA">
        <w:rPr>
          <w:rFonts w:hint="eastAsia"/>
          <w:color w:val="000000"/>
          <w:kern w:val="0"/>
          <w:sz w:val="18"/>
          <w:szCs w:val="18"/>
        </w:rPr>
        <w:t>试验的开展</w:t>
      </w:r>
      <w:r w:rsidR="005967AA">
        <w:rPr>
          <w:rFonts w:ascii="宋体" w:hAnsi="宋体" w:hint="eastAsia"/>
          <w:color w:val="000000"/>
          <w:kern w:val="0"/>
          <w:sz w:val="18"/>
          <w:szCs w:val="18"/>
        </w:rPr>
        <w:t>为可燃气体</w:t>
      </w:r>
      <w:r w:rsidR="006B4626">
        <w:rPr>
          <w:rFonts w:ascii="宋体" w:hAnsi="宋体" w:hint="eastAsia"/>
          <w:color w:val="000000"/>
          <w:kern w:val="0"/>
          <w:sz w:val="18"/>
          <w:szCs w:val="18"/>
        </w:rPr>
        <w:t>燃爆</w:t>
      </w:r>
      <w:r w:rsidR="009C3E8B">
        <w:rPr>
          <w:rFonts w:ascii="宋体" w:hAnsi="宋体" w:hint="eastAsia"/>
          <w:color w:val="000000"/>
          <w:kern w:val="0"/>
          <w:sz w:val="18"/>
          <w:szCs w:val="18"/>
        </w:rPr>
        <w:t>问题</w:t>
      </w:r>
      <w:r w:rsidR="005967AA">
        <w:rPr>
          <w:rFonts w:ascii="宋体" w:hAnsi="宋体" w:hint="eastAsia"/>
          <w:color w:val="000000"/>
          <w:kern w:val="0"/>
          <w:sz w:val="18"/>
          <w:szCs w:val="18"/>
        </w:rPr>
        <w:t>提供理论</w:t>
      </w:r>
      <w:r w:rsidR="009C3E8B">
        <w:rPr>
          <w:rFonts w:ascii="宋体" w:hAnsi="宋体" w:hint="eastAsia"/>
          <w:color w:val="000000"/>
          <w:kern w:val="0"/>
          <w:sz w:val="18"/>
          <w:szCs w:val="18"/>
        </w:rPr>
        <w:t>依据</w:t>
      </w:r>
      <w:r w:rsidR="005967AA">
        <w:rPr>
          <w:rFonts w:ascii="宋体" w:hAnsi="宋体" w:hint="eastAsia"/>
          <w:color w:val="000000"/>
          <w:kern w:val="0"/>
          <w:sz w:val="18"/>
          <w:szCs w:val="18"/>
        </w:rPr>
        <w:t>，</w:t>
      </w:r>
      <w:r w:rsidR="009C3E8B">
        <w:rPr>
          <w:rFonts w:ascii="宋体" w:hAnsi="宋体" w:hint="eastAsia"/>
          <w:color w:val="000000"/>
          <w:kern w:val="0"/>
          <w:sz w:val="18"/>
          <w:szCs w:val="18"/>
        </w:rPr>
        <w:t>具有指导</w:t>
      </w:r>
      <w:r w:rsidR="006B4626">
        <w:rPr>
          <w:rFonts w:ascii="宋体" w:hAnsi="宋体" w:hint="eastAsia"/>
          <w:color w:val="000000"/>
          <w:kern w:val="0"/>
          <w:sz w:val="18"/>
          <w:szCs w:val="18"/>
        </w:rPr>
        <w:t>意义</w:t>
      </w:r>
      <w:r w:rsidR="005967AA">
        <w:rPr>
          <w:rFonts w:ascii="宋体" w:hAnsi="宋体" w:hint="eastAsia"/>
          <w:color w:val="000000"/>
          <w:kern w:val="0"/>
          <w:sz w:val="18"/>
          <w:szCs w:val="18"/>
        </w:rPr>
        <w:t>。</w:t>
      </w:r>
    </w:p>
    <w:p w14:paraId="6746381F" w14:textId="77777777" w:rsidR="00A02263" w:rsidRDefault="00F86701">
      <w:pPr>
        <w:spacing w:line="400" w:lineRule="exact"/>
        <w:ind w:firstLineChars="0" w:firstLine="0"/>
        <w:jc w:val="left"/>
        <w:rPr>
          <w:color w:val="000000"/>
          <w:kern w:val="0"/>
          <w:sz w:val="18"/>
          <w:szCs w:val="18"/>
        </w:rPr>
      </w:pPr>
      <w:bookmarkStart w:id="2" w:name="OLE_LINK1"/>
      <w:r>
        <w:rPr>
          <w:rFonts w:ascii="宋体" w:hAnsi="宋体" w:hint="eastAsia"/>
          <w:sz w:val="18"/>
          <w:szCs w:val="18"/>
        </w:rPr>
        <w:t>［</w:t>
      </w:r>
      <w:r w:rsidRPr="00AC76E5">
        <w:rPr>
          <w:rFonts w:ascii="宋体" w:hAnsi="宋体" w:hint="eastAsia"/>
          <w:sz w:val="18"/>
          <w:szCs w:val="18"/>
        </w:rPr>
        <w:t>关键词</w:t>
      </w:r>
      <w:r>
        <w:rPr>
          <w:rFonts w:ascii="宋体" w:hAnsi="宋体" w:hint="eastAsia"/>
          <w:sz w:val="18"/>
          <w:szCs w:val="18"/>
        </w:rPr>
        <w:t>］</w:t>
      </w:r>
      <w:r w:rsidR="005967AA" w:rsidRPr="00F86701">
        <w:rPr>
          <w:rFonts w:ascii="宋体" w:hAnsi="宋体" w:hint="eastAsia"/>
          <w:sz w:val="18"/>
          <w:szCs w:val="18"/>
        </w:rPr>
        <w:t>预混气体；封闭管道；爆炸压力；火焰速度</w:t>
      </w:r>
      <w:bookmarkEnd w:id="2"/>
    </w:p>
    <w:p w14:paraId="0BE3F5AD" w14:textId="77777777" w:rsidR="003E1738" w:rsidRDefault="00F86701">
      <w:pPr>
        <w:spacing w:line="400" w:lineRule="exact"/>
        <w:ind w:firstLineChars="0" w:firstLine="0"/>
        <w:jc w:val="left"/>
        <w:rPr>
          <w:color w:val="000000"/>
          <w:kern w:val="0"/>
          <w:sz w:val="18"/>
          <w:szCs w:val="18"/>
        </w:rPr>
      </w:pPr>
      <w:r w:rsidRPr="00AC76E5">
        <w:rPr>
          <w:rFonts w:ascii="宋体" w:hAnsi="宋体" w:hint="eastAsia"/>
          <w:sz w:val="18"/>
          <w:szCs w:val="18"/>
        </w:rPr>
        <w:t>［分类号］</w:t>
      </w:r>
      <w:r w:rsidR="003E1738" w:rsidRPr="00F86701">
        <w:rPr>
          <w:sz w:val="18"/>
          <w:szCs w:val="18"/>
        </w:rPr>
        <w:t>TE88</w:t>
      </w:r>
    </w:p>
    <w:p w14:paraId="43549D5A" w14:textId="77777777" w:rsidR="00551F33" w:rsidRPr="00551F33" w:rsidRDefault="00551F33">
      <w:pPr>
        <w:spacing w:line="400" w:lineRule="exact"/>
        <w:ind w:firstLineChars="0" w:firstLine="0"/>
        <w:jc w:val="center"/>
        <w:rPr>
          <w:b/>
        </w:rPr>
      </w:pPr>
      <w:r w:rsidRPr="00551F33">
        <w:rPr>
          <w:b/>
        </w:rPr>
        <w:t>Experimental Research on the Explosion of Butane Gas in Enclosed Pipelines</w:t>
      </w:r>
    </w:p>
    <w:p w14:paraId="202565AE" w14:textId="77777777" w:rsidR="00274E79" w:rsidRDefault="00274E79">
      <w:pPr>
        <w:widowControl/>
        <w:ind w:firstLineChars="0" w:firstLine="0"/>
        <w:rPr>
          <w:szCs w:val="24"/>
          <w:lang w:val="de-DE"/>
        </w:rPr>
      </w:pPr>
    </w:p>
    <w:p w14:paraId="55BA91D6" w14:textId="50739325" w:rsidR="00A02263" w:rsidRPr="00B04B3B" w:rsidRDefault="00F86701">
      <w:pPr>
        <w:widowControl/>
        <w:ind w:firstLineChars="0" w:firstLine="0"/>
        <w:rPr>
          <w:sz w:val="19"/>
          <w:szCs w:val="19"/>
        </w:rPr>
      </w:pPr>
      <w:r>
        <w:rPr>
          <w:rFonts w:ascii="宋体" w:hAnsi="宋体" w:cs="宋体" w:hint="eastAsia"/>
          <w:b/>
          <w:bCs/>
          <w:sz w:val="19"/>
          <w:szCs w:val="19"/>
        </w:rPr>
        <w:t>［</w:t>
      </w:r>
      <w:r w:rsidRPr="00402F10">
        <w:rPr>
          <w:rFonts w:eastAsia="EU-HZ"/>
          <w:b/>
          <w:bCs/>
          <w:sz w:val="19"/>
          <w:szCs w:val="19"/>
        </w:rPr>
        <w:t>A</w:t>
      </w:r>
      <w:r>
        <w:rPr>
          <w:rFonts w:eastAsia="EU-HZ" w:hint="eastAsia"/>
          <w:b/>
          <w:bCs/>
          <w:sz w:val="19"/>
          <w:szCs w:val="19"/>
        </w:rPr>
        <w:t>BSTRACT</w:t>
      </w:r>
      <w:r>
        <w:rPr>
          <w:rFonts w:hint="eastAsia"/>
          <w:b/>
          <w:bCs/>
          <w:sz w:val="19"/>
          <w:szCs w:val="19"/>
        </w:rPr>
        <w:t>］</w:t>
      </w:r>
      <w:r w:rsidR="00013582" w:rsidRPr="00B04B3B">
        <w:rPr>
          <w:sz w:val="19"/>
          <w:szCs w:val="19"/>
        </w:rPr>
        <w:t xml:space="preserve">To investigate the combustion and explosion characteristics of various concentrations of butane-air premixed gases in enclosed pipelines, a square-shaped experimental pipeline was utilized to conduct explosion tests on different volume fractions of butane-air mixtures. The research findings demonstrate that the gas explosion pressure evolution goes through three phases: initial pressure rise, secondary pressure rise, and pressure decrease. As the concentration of butane gas increases, the rate of explosion pressure increase, maximum flame velocity, </w:t>
      </w:r>
      <w:r w:rsidR="009831D7" w:rsidRPr="009831D7">
        <w:rPr>
          <w:sz w:val="19"/>
          <w:szCs w:val="19"/>
        </w:rPr>
        <w:t>and flame acceleration all show a trend of first increasing and then</w:t>
      </w:r>
      <w:r w:rsidR="009831D7" w:rsidRPr="00657AF0">
        <w:rPr>
          <w:color w:val="000000" w:themeColor="text1"/>
          <w:sz w:val="19"/>
          <w:szCs w:val="19"/>
        </w:rPr>
        <w:t xml:space="preserve"> decreasing. When the concentration of butane is 5%, the above parameters all reach their peak value.</w:t>
      </w:r>
      <w:r w:rsidR="00013582" w:rsidRPr="00657AF0">
        <w:rPr>
          <w:color w:val="000000" w:themeColor="text1"/>
          <w:sz w:val="19"/>
          <w:szCs w:val="19"/>
        </w:rPr>
        <w:t xml:space="preserve"> The e</w:t>
      </w:r>
      <w:r w:rsidR="00013582" w:rsidRPr="00B04B3B">
        <w:rPr>
          <w:sz w:val="19"/>
          <w:szCs w:val="19"/>
        </w:rPr>
        <w:t>xplosion pressure trend for both gas and liquid phases in pipelines containing water is essentially identical, albeit with a gentler pressure transition in comparison to the anhydrous pipelines. The maximum explosion pressure and pressure rise rate are also lower.</w:t>
      </w:r>
      <w:r w:rsidR="00EF48D8" w:rsidRPr="00B04B3B">
        <w:rPr>
          <w:sz w:val="19"/>
          <w:szCs w:val="19"/>
        </w:rPr>
        <w:t xml:space="preserve"> </w:t>
      </w:r>
      <w:r w:rsidR="006B4626" w:rsidRPr="006B4626">
        <w:rPr>
          <w:sz w:val="19"/>
          <w:szCs w:val="19"/>
        </w:rPr>
        <w:t>The conduct of the experiment provides a theoretical basis for the problem of combustible gas explosion and has guiding significance</w:t>
      </w:r>
      <w:r w:rsidR="00EF48D8" w:rsidRPr="00B04B3B">
        <w:rPr>
          <w:sz w:val="19"/>
          <w:szCs w:val="19"/>
        </w:rPr>
        <w:t>.</w:t>
      </w:r>
      <w:r w:rsidR="00013582" w:rsidRPr="00B04B3B">
        <w:rPr>
          <w:sz w:val="19"/>
          <w:szCs w:val="19"/>
        </w:rPr>
        <w:t xml:space="preserve"> </w:t>
      </w:r>
    </w:p>
    <w:p w14:paraId="71799F79" w14:textId="77777777" w:rsidR="00A02263" w:rsidRDefault="00F86701">
      <w:pPr>
        <w:widowControl/>
        <w:ind w:firstLineChars="0" w:firstLine="0"/>
        <w:rPr>
          <w:rFonts w:ascii="宋体" w:hAnsi="宋体" w:cs="宋体"/>
          <w:kern w:val="0"/>
          <w:sz w:val="24"/>
          <w:szCs w:val="24"/>
        </w:rPr>
      </w:pPr>
      <w:r>
        <w:rPr>
          <w:rFonts w:ascii="宋体" w:hAnsi="宋体" w:cs="宋体" w:hint="eastAsia"/>
          <w:b/>
          <w:bCs/>
          <w:sz w:val="19"/>
          <w:szCs w:val="19"/>
        </w:rPr>
        <w:t>［</w:t>
      </w:r>
      <w:r w:rsidRPr="00402F10">
        <w:rPr>
          <w:rFonts w:eastAsia="EU-HZ"/>
          <w:b/>
          <w:bCs/>
          <w:sz w:val="19"/>
          <w:szCs w:val="19"/>
        </w:rPr>
        <w:t>K</w:t>
      </w:r>
      <w:r>
        <w:rPr>
          <w:rFonts w:eastAsia="EU-HZ" w:hint="eastAsia"/>
          <w:b/>
          <w:bCs/>
          <w:sz w:val="19"/>
          <w:szCs w:val="19"/>
        </w:rPr>
        <w:t>EY WORDS</w:t>
      </w:r>
      <w:r>
        <w:rPr>
          <w:rFonts w:hint="eastAsia"/>
          <w:b/>
          <w:bCs/>
          <w:sz w:val="19"/>
          <w:szCs w:val="19"/>
        </w:rPr>
        <w:t>］</w:t>
      </w:r>
      <w:r w:rsidR="00551F33">
        <w:rPr>
          <w:kern w:val="0"/>
          <w:sz w:val="18"/>
          <w:szCs w:val="18"/>
        </w:rPr>
        <w:t>p</w:t>
      </w:r>
      <w:r w:rsidR="00013582">
        <w:rPr>
          <w:kern w:val="0"/>
          <w:sz w:val="18"/>
          <w:szCs w:val="18"/>
        </w:rPr>
        <w:t xml:space="preserve">remixed gas; </w:t>
      </w:r>
      <w:r w:rsidR="00551F33">
        <w:rPr>
          <w:kern w:val="0"/>
          <w:sz w:val="18"/>
          <w:szCs w:val="18"/>
        </w:rPr>
        <w:t>c</w:t>
      </w:r>
      <w:r w:rsidR="00013582">
        <w:rPr>
          <w:kern w:val="0"/>
          <w:sz w:val="18"/>
          <w:szCs w:val="18"/>
        </w:rPr>
        <w:t xml:space="preserve">losed pipeline; </w:t>
      </w:r>
      <w:r w:rsidR="00551F33">
        <w:rPr>
          <w:kern w:val="0"/>
          <w:sz w:val="18"/>
          <w:szCs w:val="18"/>
        </w:rPr>
        <w:t>e</w:t>
      </w:r>
      <w:r w:rsidR="00013582">
        <w:rPr>
          <w:kern w:val="0"/>
          <w:sz w:val="18"/>
          <w:szCs w:val="18"/>
        </w:rPr>
        <w:t xml:space="preserve">xplosion pressure; </w:t>
      </w:r>
      <w:r w:rsidR="00551F33">
        <w:rPr>
          <w:kern w:val="0"/>
          <w:sz w:val="18"/>
          <w:szCs w:val="18"/>
        </w:rPr>
        <w:t>f</w:t>
      </w:r>
      <w:r w:rsidR="00013582">
        <w:rPr>
          <w:kern w:val="0"/>
          <w:sz w:val="18"/>
          <w:szCs w:val="18"/>
        </w:rPr>
        <w:t>lame speed</w:t>
      </w:r>
    </w:p>
    <w:p w14:paraId="61E7D1E7" w14:textId="77777777" w:rsidR="00A02263" w:rsidRPr="001914C0" w:rsidRDefault="00410A92">
      <w:pPr>
        <w:pStyle w:val="1"/>
        <w:spacing w:before="156" w:after="156"/>
        <w:rPr>
          <w:rFonts w:ascii="黑体" w:hAnsi="宋体" w:cs="Times New Roman"/>
          <w:bCs w:val="0"/>
          <w:kern w:val="2"/>
          <w:sz w:val="21"/>
          <w:szCs w:val="24"/>
        </w:rPr>
      </w:pPr>
      <w:r w:rsidRPr="001914C0">
        <w:rPr>
          <w:rFonts w:ascii="黑体" w:hAnsi="宋体" w:cs="Times New Roman" w:hint="eastAsia"/>
          <w:bCs w:val="0"/>
          <w:kern w:val="2"/>
          <w:sz w:val="21"/>
          <w:szCs w:val="24"/>
        </w:rPr>
        <w:t>引言</w:t>
      </w:r>
    </w:p>
    <w:p w14:paraId="156C68F5" w14:textId="77777777" w:rsidR="00A02263" w:rsidRDefault="00410A92">
      <w:pPr>
        <w:ind w:firstLine="420"/>
        <w:rPr>
          <w:rFonts w:cs="楷体_GB2312"/>
          <w:color w:val="000000"/>
          <w:szCs w:val="24"/>
        </w:rPr>
      </w:pPr>
      <w:r>
        <w:rPr>
          <w:rFonts w:cs="楷体_GB2312" w:hint="eastAsia"/>
          <w:color w:val="000000"/>
          <w:szCs w:val="24"/>
        </w:rPr>
        <w:t>随着我国城镇化推进与城市范围扩大，规模庞大的油气管道与城镇给排水、供配电涵洞、暗渠等邻近或交错布置等问题非常突出。油气管道长途运输在城市地下管线中广泛存在，然而当油气管线泄露涌入这些排水管道、暗渠等密闭空间中，极易达到气体爆炸极限且难以及时被检测，从而增加了封闭空间内可燃气体爆炸的可能性。</w:t>
      </w:r>
    </w:p>
    <w:p w14:paraId="7B0330E7" w14:textId="77777777" w:rsidR="00A02263" w:rsidRDefault="00410A92">
      <w:pPr>
        <w:ind w:firstLine="420"/>
        <w:rPr>
          <w:rFonts w:cs="楷体_GB2312"/>
          <w:color w:val="000000"/>
          <w:szCs w:val="24"/>
        </w:rPr>
      </w:pPr>
      <w:r>
        <w:rPr>
          <w:rFonts w:cs="楷体_GB2312" w:hint="eastAsia"/>
          <w:color w:val="000000"/>
          <w:szCs w:val="24"/>
        </w:rPr>
        <w:t>为了保证可燃性气体在可控范围内高效地释放能量并且能够预防或减少运送过程中的事故损失，学者们对封闭空间内的可燃性气体爆炸参数以及机理进行了大量研究。关于单相多组分爆炸多集中于对甲烷</w:t>
      </w:r>
      <w:r>
        <w:rPr>
          <w:rFonts w:cs="楷体_GB2312" w:hint="eastAsia"/>
          <w:color w:val="000000"/>
          <w:szCs w:val="24"/>
        </w:rPr>
        <w:t>-</w:t>
      </w:r>
      <w:r>
        <w:rPr>
          <w:rFonts w:cs="楷体_GB2312" w:hint="eastAsia"/>
          <w:color w:val="000000"/>
          <w:szCs w:val="24"/>
        </w:rPr>
        <w:t>空气混合物爆炸的影响因素和机理的研究，李哲</w:t>
      </w:r>
      <w:r>
        <w:rPr>
          <w:rFonts w:cs="楷体_GB2312"/>
          <w:color w:val="000000"/>
          <w:szCs w:val="24"/>
          <w:vertAlign w:val="superscript"/>
        </w:rPr>
        <w:fldChar w:fldCharType="begin"/>
      </w:r>
      <w:r>
        <w:rPr>
          <w:rFonts w:cs="楷体_GB2312"/>
          <w:color w:val="000000"/>
          <w:szCs w:val="24"/>
          <w:vertAlign w:val="superscript"/>
        </w:rPr>
        <w:instrText xml:space="preserve"> </w:instrText>
      </w:r>
      <w:r>
        <w:rPr>
          <w:rFonts w:cs="楷体_GB2312" w:hint="eastAsia"/>
          <w:color w:val="000000"/>
          <w:szCs w:val="24"/>
          <w:vertAlign w:val="superscript"/>
        </w:rPr>
        <w:instrText>REF _Ref134694031 \r \h</w:instrText>
      </w:r>
      <w:r>
        <w:rPr>
          <w:rFonts w:cs="楷体_GB2312"/>
          <w:color w:val="000000"/>
          <w:szCs w:val="24"/>
          <w:vertAlign w:val="superscript"/>
        </w:rPr>
        <w:instrText xml:space="preserve">  \* MERGEFORMAT </w:instrText>
      </w:r>
      <w:r>
        <w:rPr>
          <w:rFonts w:cs="楷体_GB2312"/>
          <w:color w:val="000000"/>
          <w:szCs w:val="24"/>
          <w:vertAlign w:val="superscript"/>
        </w:rPr>
      </w:r>
      <w:r>
        <w:rPr>
          <w:rFonts w:cs="楷体_GB2312"/>
          <w:color w:val="000000"/>
          <w:szCs w:val="24"/>
          <w:vertAlign w:val="superscript"/>
        </w:rPr>
        <w:fldChar w:fldCharType="separate"/>
      </w:r>
      <w:r>
        <w:rPr>
          <w:rFonts w:cs="楷体_GB2312"/>
          <w:color w:val="000000"/>
          <w:szCs w:val="24"/>
          <w:vertAlign w:val="superscript"/>
        </w:rPr>
        <w:t>[1]</w:t>
      </w:r>
      <w:r>
        <w:rPr>
          <w:rFonts w:cs="楷体_GB2312"/>
          <w:color w:val="000000"/>
          <w:szCs w:val="24"/>
          <w:vertAlign w:val="superscript"/>
        </w:rPr>
        <w:fldChar w:fldCharType="end"/>
      </w:r>
      <w:r>
        <w:rPr>
          <w:rFonts w:cs="楷体_GB2312" w:hint="eastAsia"/>
          <w:color w:val="000000"/>
          <w:szCs w:val="24"/>
        </w:rPr>
        <w:t>通过对不同浓度梯度的甲烷</w:t>
      </w:r>
      <w:r>
        <w:rPr>
          <w:rFonts w:cs="楷体_GB2312" w:hint="eastAsia"/>
          <w:color w:val="000000"/>
          <w:szCs w:val="24"/>
        </w:rPr>
        <w:t>-</w:t>
      </w:r>
      <w:r>
        <w:rPr>
          <w:rFonts w:cs="楷体_GB2312" w:hint="eastAsia"/>
          <w:color w:val="000000"/>
          <w:szCs w:val="24"/>
        </w:rPr>
        <w:t>空气预混气体进行爆炸实验，结果表明爆炸压力上升速率以及爆炸温度都随浓度梯度的增大而呈现先增大后减小的趋势。</w:t>
      </w:r>
      <w:r>
        <w:rPr>
          <w:rFonts w:cs="楷体_GB2312" w:hint="eastAsia"/>
          <w:color w:val="000000"/>
          <w:szCs w:val="24"/>
        </w:rPr>
        <w:t>Lijuan Huang</w:t>
      </w:r>
      <w:r>
        <w:rPr>
          <w:rFonts w:cs="楷体_GB2312" w:hint="eastAsia"/>
          <w:color w:val="000000"/>
          <w:szCs w:val="24"/>
        </w:rPr>
        <w:t>等</w:t>
      </w:r>
      <w:r>
        <w:rPr>
          <w:rFonts w:cs="楷体_GB2312"/>
          <w:color w:val="000000"/>
          <w:szCs w:val="24"/>
          <w:vertAlign w:val="superscript"/>
        </w:rPr>
        <w:fldChar w:fldCharType="begin"/>
      </w:r>
      <w:r>
        <w:rPr>
          <w:rFonts w:cs="楷体_GB2312"/>
          <w:color w:val="000000"/>
          <w:szCs w:val="24"/>
          <w:vertAlign w:val="superscript"/>
        </w:rPr>
        <w:instrText xml:space="preserve"> </w:instrText>
      </w:r>
      <w:r>
        <w:rPr>
          <w:rFonts w:cs="楷体_GB2312" w:hint="eastAsia"/>
          <w:color w:val="000000"/>
          <w:szCs w:val="24"/>
          <w:vertAlign w:val="superscript"/>
        </w:rPr>
        <w:instrText>REF _Ref134694064 \r \h</w:instrText>
      </w:r>
      <w:r>
        <w:rPr>
          <w:rFonts w:cs="楷体_GB2312"/>
          <w:color w:val="000000"/>
          <w:szCs w:val="24"/>
          <w:vertAlign w:val="superscript"/>
        </w:rPr>
        <w:instrText xml:space="preserve">  \* MERGEFORMAT </w:instrText>
      </w:r>
      <w:r>
        <w:rPr>
          <w:rFonts w:cs="楷体_GB2312"/>
          <w:color w:val="000000"/>
          <w:szCs w:val="24"/>
          <w:vertAlign w:val="superscript"/>
        </w:rPr>
      </w:r>
      <w:r>
        <w:rPr>
          <w:rFonts w:cs="楷体_GB2312"/>
          <w:color w:val="000000"/>
          <w:szCs w:val="24"/>
          <w:vertAlign w:val="superscript"/>
        </w:rPr>
        <w:fldChar w:fldCharType="separate"/>
      </w:r>
      <w:r>
        <w:rPr>
          <w:rFonts w:cs="楷体_GB2312"/>
          <w:color w:val="000000"/>
          <w:szCs w:val="24"/>
          <w:vertAlign w:val="superscript"/>
        </w:rPr>
        <w:t>[2]</w:t>
      </w:r>
      <w:r>
        <w:rPr>
          <w:rFonts w:cs="楷体_GB2312"/>
          <w:color w:val="000000"/>
          <w:szCs w:val="24"/>
          <w:vertAlign w:val="superscript"/>
        </w:rPr>
        <w:fldChar w:fldCharType="end"/>
      </w:r>
      <w:r>
        <w:rPr>
          <w:rFonts w:cs="楷体_GB2312" w:hint="eastAsia"/>
          <w:color w:val="000000"/>
          <w:szCs w:val="24"/>
        </w:rPr>
        <w:t>利用高压</w:t>
      </w:r>
      <w:proofErr w:type="gramStart"/>
      <w:r>
        <w:rPr>
          <w:rFonts w:cs="楷体_GB2312" w:hint="eastAsia"/>
          <w:color w:val="000000"/>
          <w:szCs w:val="24"/>
        </w:rPr>
        <w:t>爆炸室</w:t>
      </w:r>
      <w:proofErr w:type="gramEnd"/>
      <w:r>
        <w:rPr>
          <w:rFonts w:cs="楷体_GB2312" w:hint="eastAsia"/>
          <w:color w:val="000000"/>
          <w:szCs w:val="24"/>
        </w:rPr>
        <w:t>进行了乙烷</w:t>
      </w:r>
      <w:r>
        <w:rPr>
          <w:rFonts w:cs="楷体_GB2312" w:hint="eastAsia"/>
          <w:color w:val="000000"/>
          <w:szCs w:val="24"/>
        </w:rPr>
        <w:t>/</w:t>
      </w:r>
      <w:r>
        <w:rPr>
          <w:rFonts w:cs="楷体_GB2312" w:hint="eastAsia"/>
          <w:color w:val="000000"/>
          <w:szCs w:val="24"/>
        </w:rPr>
        <w:t>丙烷</w:t>
      </w:r>
      <w:r>
        <w:rPr>
          <w:rFonts w:cs="楷体_GB2312" w:hint="eastAsia"/>
          <w:color w:val="000000"/>
          <w:szCs w:val="24"/>
        </w:rPr>
        <w:t>-</w:t>
      </w:r>
      <w:r>
        <w:rPr>
          <w:rFonts w:cs="楷体_GB2312" w:hint="eastAsia"/>
          <w:color w:val="000000"/>
          <w:szCs w:val="24"/>
        </w:rPr>
        <w:t>空气混合物的点火爆炸实验，研究了压力的变化对爆炸以及气体易燃性的影响。</w:t>
      </w:r>
    </w:p>
    <w:p w14:paraId="44780D12" w14:textId="77777777" w:rsidR="00A02263" w:rsidRDefault="00410A92">
      <w:pPr>
        <w:ind w:firstLine="420"/>
        <w:rPr>
          <w:rFonts w:cs="楷体_GB2312"/>
          <w:color w:val="000000"/>
          <w:szCs w:val="24"/>
        </w:rPr>
      </w:pPr>
      <w:r>
        <w:rPr>
          <w:rFonts w:cs="楷体_GB2312" w:hint="eastAsia"/>
          <w:color w:val="000000"/>
          <w:szCs w:val="24"/>
        </w:rPr>
        <w:t>关于密闭空间中两相爆炸多集中于气固及气液两相的耦合作用及机理研究，</w:t>
      </w:r>
      <w:proofErr w:type="spellStart"/>
      <w:r>
        <w:rPr>
          <w:rFonts w:cs="楷体_GB2312" w:hint="eastAsia"/>
          <w:color w:val="000000"/>
          <w:szCs w:val="24"/>
        </w:rPr>
        <w:t>A.Garcia-Agreda</w:t>
      </w:r>
      <w:proofErr w:type="spellEnd"/>
      <w:r>
        <w:rPr>
          <w:rFonts w:cs="楷体_GB2312"/>
          <w:color w:val="000000"/>
          <w:szCs w:val="24"/>
          <w:vertAlign w:val="superscript"/>
        </w:rPr>
        <w:fldChar w:fldCharType="begin"/>
      </w:r>
      <w:r>
        <w:rPr>
          <w:rFonts w:cs="楷体_GB2312"/>
          <w:color w:val="000000"/>
          <w:szCs w:val="24"/>
          <w:vertAlign w:val="superscript"/>
        </w:rPr>
        <w:instrText xml:space="preserve"> </w:instrText>
      </w:r>
      <w:r>
        <w:rPr>
          <w:rFonts w:cs="楷体_GB2312" w:hint="eastAsia"/>
          <w:color w:val="000000"/>
          <w:szCs w:val="24"/>
          <w:vertAlign w:val="superscript"/>
        </w:rPr>
        <w:instrText>REF _Ref134694078 \r \h</w:instrText>
      </w:r>
      <w:r>
        <w:rPr>
          <w:rFonts w:cs="楷体_GB2312"/>
          <w:color w:val="000000"/>
          <w:szCs w:val="24"/>
          <w:vertAlign w:val="superscript"/>
        </w:rPr>
        <w:instrText xml:space="preserve">  \* MERGEFORMAT </w:instrText>
      </w:r>
      <w:r>
        <w:rPr>
          <w:rFonts w:cs="楷体_GB2312"/>
          <w:color w:val="000000"/>
          <w:szCs w:val="24"/>
          <w:vertAlign w:val="superscript"/>
        </w:rPr>
      </w:r>
      <w:r>
        <w:rPr>
          <w:rFonts w:cs="楷体_GB2312"/>
          <w:color w:val="000000"/>
          <w:szCs w:val="24"/>
          <w:vertAlign w:val="superscript"/>
        </w:rPr>
        <w:fldChar w:fldCharType="separate"/>
      </w:r>
      <w:r>
        <w:rPr>
          <w:rFonts w:cs="楷体_GB2312"/>
          <w:color w:val="000000"/>
          <w:szCs w:val="24"/>
          <w:vertAlign w:val="superscript"/>
        </w:rPr>
        <w:t>[3]</w:t>
      </w:r>
      <w:r>
        <w:rPr>
          <w:rFonts w:cs="楷体_GB2312"/>
          <w:color w:val="000000"/>
          <w:szCs w:val="24"/>
          <w:vertAlign w:val="superscript"/>
        </w:rPr>
        <w:fldChar w:fldCharType="end"/>
      </w:r>
      <w:r>
        <w:rPr>
          <w:rFonts w:cs="楷体_GB2312" w:hint="eastAsia"/>
          <w:color w:val="000000"/>
          <w:szCs w:val="24"/>
        </w:rPr>
        <w:t>利用标准的</w:t>
      </w:r>
      <w:r>
        <w:rPr>
          <w:rFonts w:cs="楷体_GB2312" w:hint="eastAsia"/>
          <w:color w:val="000000"/>
          <w:szCs w:val="24"/>
        </w:rPr>
        <w:t>20L</w:t>
      </w:r>
      <w:r>
        <w:rPr>
          <w:rFonts w:cs="楷体_GB2312" w:hint="eastAsia"/>
          <w:color w:val="000000"/>
          <w:szCs w:val="24"/>
        </w:rPr>
        <w:t>爆炸球对甲烷</w:t>
      </w:r>
      <w:r>
        <w:rPr>
          <w:rFonts w:cs="楷体_GB2312" w:hint="eastAsia"/>
          <w:color w:val="000000"/>
          <w:szCs w:val="24"/>
        </w:rPr>
        <w:t>-</w:t>
      </w:r>
      <w:r>
        <w:rPr>
          <w:rFonts w:cs="楷体_GB2312" w:hint="eastAsia"/>
          <w:color w:val="000000"/>
          <w:szCs w:val="24"/>
        </w:rPr>
        <w:t>烟尘中不同浓度的粉尘与气体进行爆炸实验，测量了不同工况下的动态压力、爆燃指数和可燃性极限，为气固两相爆炸研究提供了依据。</w:t>
      </w:r>
      <w:proofErr w:type="spellStart"/>
      <w:r>
        <w:rPr>
          <w:rFonts w:cs="楷体_GB2312" w:hint="eastAsia"/>
          <w:color w:val="000000"/>
          <w:szCs w:val="24"/>
        </w:rPr>
        <w:t>Yifan</w:t>
      </w:r>
      <w:proofErr w:type="spellEnd"/>
      <w:r>
        <w:rPr>
          <w:rFonts w:cs="楷体_GB2312" w:hint="eastAsia"/>
          <w:color w:val="000000"/>
          <w:szCs w:val="24"/>
        </w:rPr>
        <w:t xml:space="preserve"> Song</w:t>
      </w:r>
      <w:r>
        <w:rPr>
          <w:rFonts w:cs="楷体_GB2312"/>
          <w:color w:val="000000"/>
          <w:szCs w:val="24"/>
          <w:vertAlign w:val="superscript"/>
        </w:rPr>
        <w:fldChar w:fldCharType="begin"/>
      </w:r>
      <w:r>
        <w:rPr>
          <w:rFonts w:cs="楷体_GB2312"/>
          <w:color w:val="000000"/>
          <w:szCs w:val="24"/>
          <w:vertAlign w:val="superscript"/>
        </w:rPr>
        <w:instrText xml:space="preserve"> </w:instrText>
      </w:r>
      <w:r>
        <w:rPr>
          <w:rFonts w:cs="楷体_GB2312" w:hint="eastAsia"/>
          <w:color w:val="000000"/>
          <w:szCs w:val="24"/>
          <w:vertAlign w:val="superscript"/>
        </w:rPr>
        <w:instrText>REF _Ref134694090 \r \h</w:instrText>
      </w:r>
      <w:r>
        <w:rPr>
          <w:rFonts w:cs="楷体_GB2312"/>
          <w:color w:val="000000"/>
          <w:szCs w:val="24"/>
          <w:vertAlign w:val="superscript"/>
        </w:rPr>
        <w:instrText xml:space="preserve">  \* MERGEFORMAT </w:instrText>
      </w:r>
      <w:r>
        <w:rPr>
          <w:rFonts w:cs="楷体_GB2312"/>
          <w:color w:val="000000"/>
          <w:szCs w:val="24"/>
          <w:vertAlign w:val="superscript"/>
        </w:rPr>
      </w:r>
      <w:r>
        <w:rPr>
          <w:rFonts w:cs="楷体_GB2312"/>
          <w:color w:val="000000"/>
          <w:szCs w:val="24"/>
          <w:vertAlign w:val="superscript"/>
        </w:rPr>
        <w:fldChar w:fldCharType="separate"/>
      </w:r>
      <w:r>
        <w:rPr>
          <w:rFonts w:cs="楷体_GB2312"/>
          <w:color w:val="000000"/>
          <w:szCs w:val="24"/>
          <w:vertAlign w:val="superscript"/>
        </w:rPr>
        <w:t>[4]</w:t>
      </w:r>
      <w:r>
        <w:rPr>
          <w:rFonts w:cs="楷体_GB2312"/>
          <w:color w:val="000000"/>
          <w:szCs w:val="24"/>
          <w:vertAlign w:val="superscript"/>
        </w:rPr>
        <w:fldChar w:fldCharType="end"/>
      </w:r>
      <w:r>
        <w:rPr>
          <w:rFonts w:cs="楷体_GB2312" w:hint="eastAsia"/>
          <w:color w:val="000000"/>
          <w:szCs w:val="24"/>
        </w:rPr>
        <w:t>模拟了当惰性岩尘与煤尘沉积于管道底部时预混甲烷气体局部点燃后的爆炸状况，获得两相燃烧机制并定量地评价了岩尘对爆炸能量的惰性影响。</w:t>
      </w:r>
      <w:proofErr w:type="spellStart"/>
      <w:r>
        <w:rPr>
          <w:rFonts w:cs="楷体_GB2312" w:hint="eastAsia"/>
          <w:color w:val="000000"/>
          <w:szCs w:val="24"/>
        </w:rPr>
        <w:t>DanWang</w:t>
      </w:r>
      <w:proofErr w:type="spellEnd"/>
      <w:r>
        <w:rPr>
          <w:rFonts w:cs="楷体_GB2312" w:hint="eastAsia"/>
          <w:color w:val="000000"/>
          <w:szCs w:val="24"/>
        </w:rPr>
        <w:t>等</w:t>
      </w:r>
      <w:r>
        <w:rPr>
          <w:rFonts w:cs="楷体_GB2312"/>
          <w:color w:val="000000"/>
          <w:szCs w:val="24"/>
          <w:vertAlign w:val="superscript"/>
        </w:rPr>
        <w:fldChar w:fldCharType="begin"/>
      </w:r>
      <w:r>
        <w:rPr>
          <w:rFonts w:cs="楷体_GB2312"/>
          <w:color w:val="000000"/>
          <w:szCs w:val="24"/>
          <w:vertAlign w:val="superscript"/>
        </w:rPr>
        <w:instrText xml:space="preserve"> </w:instrText>
      </w:r>
      <w:r>
        <w:rPr>
          <w:rFonts w:cs="楷体_GB2312" w:hint="eastAsia"/>
          <w:color w:val="000000"/>
          <w:szCs w:val="24"/>
          <w:vertAlign w:val="superscript"/>
        </w:rPr>
        <w:instrText>REF _Ref134694100 \r \h</w:instrText>
      </w:r>
      <w:r>
        <w:rPr>
          <w:rFonts w:cs="楷体_GB2312"/>
          <w:color w:val="000000"/>
          <w:szCs w:val="24"/>
          <w:vertAlign w:val="superscript"/>
        </w:rPr>
        <w:instrText xml:space="preserve">  \* MERGEFORMAT </w:instrText>
      </w:r>
      <w:r>
        <w:rPr>
          <w:rFonts w:cs="楷体_GB2312"/>
          <w:color w:val="000000"/>
          <w:szCs w:val="24"/>
          <w:vertAlign w:val="superscript"/>
        </w:rPr>
      </w:r>
      <w:r>
        <w:rPr>
          <w:rFonts w:cs="楷体_GB2312"/>
          <w:color w:val="000000"/>
          <w:szCs w:val="24"/>
          <w:vertAlign w:val="superscript"/>
        </w:rPr>
        <w:fldChar w:fldCharType="separate"/>
      </w:r>
      <w:r>
        <w:rPr>
          <w:rFonts w:cs="楷体_GB2312"/>
          <w:color w:val="000000"/>
          <w:szCs w:val="24"/>
          <w:vertAlign w:val="superscript"/>
        </w:rPr>
        <w:t>[5]</w:t>
      </w:r>
      <w:r>
        <w:rPr>
          <w:rFonts w:cs="楷体_GB2312"/>
          <w:color w:val="000000"/>
          <w:szCs w:val="24"/>
          <w:vertAlign w:val="superscript"/>
        </w:rPr>
        <w:fldChar w:fldCharType="end"/>
      </w:r>
      <w:r>
        <w:rPr>
          <w:rFonts w:cs="楷体_GB2312" w:hint="eastAsia"/>
          <w:color w:val="000000"/>
          <w:szCs w:val="24"/>
        </w:rPr>
        <w:t>在封闭管道中</w:t>
      </w:r>
      <w:r>
        <w:rPr>
          <w:rFonts w:cs="楷体_GB2312" w:hint="eastAsia"/>
          <w:color w:val="000000"/>
          <w:szCs w:val="24"/>
        </w:rPr>
        <w:lastRenderedPageBreak/>
        <w:t>进行了一系列不同类型的液体类型和液体高度的实验，研究了多相条件下气体爆炸模式分类标准、易燃性极限、最大爆炸压力的传播和爆炸波能量分布标准。</w:t>
      </w:r>
      <w:r>
        <w:rPr>
          <w:rFonts w:cs="楷体_GB2312" w:hint="eastAsia"/>
          <w:color w:val="000000"/>
          <w:szCs w:val="24"/>
        </w:rPr>
        <w:t>Geraint O. Thomas</w:t>
      </w:r>
      <w:r>
        <w:rPr>
          <w:rFonts w:cs="楷体_GB2312" w:hint="eastAsia"/>
          <w:color w:val="000000"/>
          <w:szCs w:val="24"/>
        </w:rPr>
        <w:t>等</w:t>
      </w:r>
      <w:r>
        <w:rPr>
          <w:rFonts w:cs="楷体_GB2312"/>
          <w:color w:val="000000"/>
          <w:szCs w:val="24"/>
          <w:vertAlign w:val="superscript"/>
        </w:rPr>
        <w:fldChar w:fldCharType="begin"/>
      </w:r>
      <w:r>
        <w:rPr>
          <w:rFonts w:cs="楷体_GB2312"/>
          <w:color w:val="000000"/>
          <w:szCs w:val="24"/>
          <w:vertAlign w:val="superscript"/>
        </w:rPr>
        <w:instrText xml:space="preserve"> </w:instrText>
      </w:r>
      <w:r>
        <w:rPr>
          <w:rFonts w:cs="楷体_GB2312" w:hint="eastAsia"/>
          <w:color w:val="000000"/>
          <w:szCs w:val="24"/>
          <w:vertAlign w:val="superscript"/>
        </w:rPr>
        <w:instrText>REF _Ref134694108 \r \h</w:instrText>
      </w:r>
      <w:r>
        <w:rPr>
          <w:rFonts w:cs="楷体_GB2312"/>
          <w:color w:val="000000"/>
          <w:szCs w:val="24"/>
          <w:vertAlign w:val="superscript"/>
        </w:rPr>
        <w:instrText xml:space="preserve">  \* MERGEFORMAT </w:instrText>
      </w:r>
      <w:r>
        <w:rPr>
          <w:rFonts w:cs="楷体_GB2312"/>
          <w:color w:val="000000"/>
          <w:szCs w:val="24"/>
          <w:vertAlign w:val="superscript"/>
        </w:rPr>
      </w:r>
      <w:r>
        <w:rPr>
          <w:rFonts w:cs="楷体_GB2312"/>
          <w:color w:val="000000"/>
          <w:szCs w:val="24"/>
          <w:vertAlign w:val="superscript"/>
        </w:rPr>
        <w:fldChar w:fldCharType="separate"/>
      </w:r>
      <w:r>
        <w:rPr>
          <w:rFonts w:cs="楷体_GB2312"/>
          <w:color w:val="000000"/>
          <w:szCs w:val="24"/>
          <w:vertAlign w:val="superscript"/>
        </w:rPr>
        <w:t>[6]</w:t>
      </w:r>
      <w:r>
        <w:rPr>
          <w:rFonts w:cs="楷体_GB2312"/>
          <w:color w:val="000000"/>
          <w:szCs w:val="24"/>
          <w:vertAlign w:val="superscript"/>
        </w:rPr>
        <w:fldChar w:fldCharType="end"/>
      </w:r>
      <w:r>
        <w:rPr>
          <w:rFonts w:cs="楷体_GB2312" w:hint="eastAsia"/>
          <w:color w:val="000000"/>
          <w:szCs w:val="24"/>
        </w:rPr>
        <w:t>在圆筒形密闭容器底部蓄水的条件下，开展了乙炔</w:t>
      </w:r>
      <w:r>
        <w:rPr>
          <w:rFonts w:cs="楷体_GB2312" w:hint="eastAsia"/>
          <w:color w:val="000000"/>
          <w:szCs w:val="24"/>
        </w:rPr>
        <w:t>-</w:t>
      </w:r>
      <w:r>
        <w:rPr>
          <w:rFonts w:cs="楷体_GB2312" w:hint="eastAsia"/>
          <w:color w:val="000000"/>
          <w:szCs w:val="24"/>
        </w:rPr>
        <w:t>空气爆燃和乙炔</w:t>
      </w:r>
      <w:r>
        <w:rPr>
          <w:rFonts w:cs="楷体_GB2312" w:hint="eastAsia"/>
          <w:color w:val="000000"/>
          <w:szCs w:val="24"/>
        </w:rPr>
        <w:t>-</w:t>
      </w:r>
      <w:r>
        <w:rPr>
          <w:rFonts w:cs="楷体_GB2312" w:hint="eastAsia"/>
          <w:color w:val="000000"/>
          <w:szCs w:val="24"/>
        </w:rPr>
        <w:t>氧气爆轰实验，结果表明爆炸压力的峰值在液相和气相差别不大，而液相在峰值压力的持续时间明显延长。由此可见，单一利用气体爆炸传播机理研究连续流体与气体两相爆炸的过程是不合适的。因此，如何预测底部置水的暗渠气体爆炸动态压力</w:t>
      </w:r>
      <w:r>
        <w:rPr>
          <w:rFonts w:cs="楷体_GB2312"/>
          <w:color w:val="000000"/>
          <w:szCs w:val="24"/>
        </w:rPr>
        <w:t>过</w:t>
      </w:r>
      <w:r>
        <w:rPr>
          <w:rFonts w:cs="楷体_GB2312" w:hint="eastAsia"/>
          <w:color w:val="000000"/>
          <w:szCs w:val="24"/>
        </w:rPr>
        <w:t>程有待于研究。</w:t>
      </w:r>
    </w:p>
    <w:p w14:paraId="4C9A4ED2" w14:textId="278CAF80" w:rsidR="00A02263" w:rsidRDefault="00410A92">
      <w:pPr>
        <w:ind w:firstLine="420"/>
      </w:pPr>
      <w:r>
        <w:rPr>
          <w:rFonts w:hint="eastAsia"/>
        </w:rPr>
        <w:t>本文针对封闭管道内丁烷</w:t>
      </w:r>
      <w:r>
        <w:rPr>
          <w:rFonts w:hint="eastAsia"/>
        </w:rPr>
        <w:t>-</w:t>
      </w:r>
      <w:r>
        <w:rPr>
          <w:rFonts w:hint="eastAsia"/>
        </w:rPr>
        <w:t>空气预混气体的爆炸特性进行研究，通过对含水管道与无水管道进行实验，分析了浓度变化对丁烷</w:t>
      </w:r>
      <w:r>
        <w:rPr>
          <w:rFonts w:hint="eastAsia"/>
        </w:rPr>
        <w:t>-</w:t>
      </w:r>
      <w:r>
        <w:rPr>
          <w:rFonts w:hint="eastAsia"/>
        </w:rPr>
        <w:t>空气预混气体爆炸压力、火焰传播速度特征的影响。基于非稳态压力场、火焰传播特征，研究典型因素对气体爆炸压力和爆炸指数的影响</w:t>
      </w:r>
      <w:r w:rsidR="00883F53">
        <w:rPr>
          <w:rFonts w:hint="eastAsia"/>
        </w:rPr>
        <w:t>。为</w:t>
      </w:r>
      <w:r>
        <w:rPr>
          <w:rFonts w:hint="eastAsia"/>
        </w:rPr>
        <w:t>耐压装置可能</w:t>
      </w:r>
      <w:r w:rsidR="00D35C14">
        <w:rPr>
          <w:rFonts w:hint="eastAsia"/>
        </w:rPr>
        <w:t>发生</w:t>
      </w:r>
      <w:r>
        <w:rPr>
          <w:rFonts w:hint="eastAsia"/>
        </w:rPr>
        <w:t>失效</w:t>
      </w:r>
      <w:r w:rsidR="00883F53">
        <w:rPr>
          <w:rFonts w:hint="eastAsia"/>
        </w:rPr>
        <w:t>情况提供参考依据</w:t>
      </w:r>
      <w:r w:rsidR="00CB2131">
        <w:rPr>
          <w:rFonts w:hint="eastAsia"/>
        </w:rPr>
        <w:t>，</w:t>
      </w:r>
      <w:r>
        <w:rPr>
          <w:rFonts w:hint="eastAsia"/>
        </w:rPr>
        <w:t>对可燃气体爆炸的控制措施和防护技术提供基础指导，对减小气体爆炸事故损失具有实际意义。</w:t>
      </w:r>
    </w:p>
    <w:p w14:paraId="56CE9B9D" w14:textId="77777777" w:rsidR="00A02263" w:rsidRPr="001914C0" w:rsidRDefault="00410A92">
      <w:pPr>
        <w:pStyle w:val="1"/>
        <w:spacing w:before="156" w:after="156"/>
        <w:rPr>
          <w:rFonts w:ascii="黑体" w:cs="Times New Roman"/>
          <w:bCs w:val="0"/>
          <w:kern w:val="0"/>
          <w:sz w:val="21"/>
          <w:szCs w:val="21"/>
        </w:rPr>
      </w:pPr>
      <w:r w:rsidRPr="001914C0">
        <w:rPr>
          <w:rFonts w:ascii="黑体" w:cs="Times New Roman" w:hint="eastAsia"/>
          <w:bCs w:val="0"/>
          <w:kern w:val="0"/>
          <w:sz w:val="21"/>
          <w:szCs w:val="21"/>
        </w:rPr>
        <w:t>1</w:t>
      </w:r>
      <w:r w:rsidRPr="001914C0">
        <w:rPr>
          <w:rFonts w:ascii="黑体" w:cs="Times New Roman"/>
          <w:bCs w:val="0"/>
          <w:kern w:val="0"/>
          <w:sz w:val="21"/>
          <w:szCs w:val="21"/>
        </w:rPr>
        <w:t xml:space="preserve"> </w:t>
      </w:r>
      <w:r w:rsidRPr="001914C0">
        <w:rPr>
          <w:rFonts w:ascii="黑体" w:cs="Times New Roman" w:hint="eastAsia"/>
          <w:bCs w:val="0"/>
          <w:kern w:val="0"/>
          <w:sz w:val="21"/>
          <w:szCs w:val="21"/>
        </w:rPr>
        <w:t>试验系统与方案</w:t>
      </w:r>
    </w:p>
    <w:p w14:paraId="4F34C142" w14:textId="77777777" w:rsidR="00A02263" w:rsidRDefault="00410A92">
      <w:pPr>
        <w:ind w:firstLine="420"/>
        <w:rPr>
          <w:szCs w:val="24"/>
        </w:rPr>
      </w:pPr>
      <w:r>
        <w:rPr>
          <w:rFonts w:hint="eastAsia"/>
        </w:rPr>
        <w:t>实验系统主要由</w:t>
      </w:r>
      <w:r>
        <w:rPr>
          <w:rFonts w:hint="eastAsia"/>
          <w:szCs w:val="24"/>
        </w:rPr>
        <w:t>不锈钢方形管道、点火电极、压力传感器、光电传感器、真空泵、循环</w:t>
      </w:r>
      <w:proofErr w:type="gramStart"/>
      <w:r>
        <w:rPr>
          <w:rFonts w:hint="eastAsia"/>
          <w:szCs w:val="24"/>
        </w:rPr>
        <w:t>泵以及</w:t>
      </w:r>
      <w:proofErr w:type="gramEnd"/>
      <w:r>
        <w:rPr>
          <w:rFonts w:hint="eastAsia"/>
          <w:szCs w:val="24"/>
        </w:rPr>
        <w:t>多通道数据采集系统等组成，装置实体如图</w:t>
      </w:r>
      <w:r>
        <w:rPr>
          <w:rFonts w:hint="eastAsia"/>
          <w:szCs w:val="24"/>
        </w:rPr>
        <w:t>1</w:t>
      </w:r>
      <w:r>
        <w:rPr>
          <w:szCs w:val="24"/>
        </w:rPr>
        <w:t>所示</w:t>
      </w:r>
      <w:r>
        <w:rPr>
          <w:rFonts w:hint="eastAsia"/>
          <w:szCs w:val="24"/>
        </w:rPr>
        <w:t>。</w:t>
      </w:r>
    </w:p>
    <w:p w14:paraId="35E6D80B" w14:textId="77777777" w:rsidR="00A02263" w:rsidRDefault="00410A92">
      <w:pPr>
        <w:ind w:firstLine="420"/>
        <w:rPr>
          <w:szCs w:val="24"/>
        </w:rPr>
      </w:pPr>
      <w:r>
        <w:rPr>
          <w:rFonts w:hint="eastAsia"/>
          <w:noProof/>
        </w:rPr>
        <w:drawing>
          <wp:anchor distT="0" distB="0" distL="0" distR="0" simplePos="0" relativeHeight="2" behindDoc="1" locked="0" layoutInCell="1" allowOverlap="1" wp14:anchorId="24C281C6" wp14:editId="54F93D14">
            <wp:simplePos x="0" y="0"/>
            <wp:positionH relativeFrom="column">
              <wp:posOffset>163830</wp:posOffset>
            </wp:positionH>
            <wp:positionV relativeFrom="paragraph">
              <wp:posOffset>1926472</wp:posOffset>
            </wp:positionV>
            <wp:extent cx="2352040" cy="1644014"/>
            <wp:effectExtent l="0" t="0" r="0" b="0"/>
            <wp:wrapNone/>
            <wp:docPr id="1026"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
                    <pic:cNvPicPr/>
                  </pic:nvPicPr>
                  <pic:blipFill>
                    <a:blip r:embed="rId9" cstate="print"/>
                    <a:srcRect/>
                    <a:stretch/>
                  </pic:blipFill>
                  <pic:spPr>
                    <a:xfrm>
                      <a:off x="0" y="0"/>
                      <a:ext cx="2352040" cy="1644014"/>
                    </a:xfrm>
                    <a:prstGeom prst="rect">
                      <a:avLst/>
                    </a:prstGeom>
                    <a:ln>
                      <a:noFill/>
                    </a:ln>
                  </pic:spPr>
                </pic:pic>
              </a:graphicData>
            </a:graphic>
            <wp14:sizeRelH relativeFrom="page">
              <wp14:pctWidth>0</wp14:pctWidth>
            </wp14:sizeRelH>
            <wp14:sizeRelV relativeFrom="page">
              <wp14:pctHeight>0</wp14:pctHeight>
            </wp14:sizeRelV>
          </wp:anchor>
        </w:drawing>
      </w:r>
      <w:r>
        <w:rPr>
          <w:rFonts w:hint="eastAsia"/>
          <w:szCs w:val="24"/>
        </w:rPr>
        <w:t>爆炸实验管道全长约为</w:t>
      </w:r>
      <w:r>
        <w:rPr>
          <w:szCs w:val="24"/>
        </w:rPr>
        <w:t>2m</w:t>
      </w:r>
      <w:r>
        <w:rPr>
          <w:rFonts w:hint="eastAsia"/>
          <w:szCs w:val="24"/>
        </w:rPr>
        <w:t>，横截面为</w:t>
      </w:r>
      <w:r>
        <w:rPr>
          <w:szCs w:val="24"/>
        </w:rPr>
        <w:t>168mm×138mm</w:t>
      </w:r>
      <w:r>
        <w:rPr>
          <w:szCs w:val="24"/>
        </w:rPr>
        <w:t>方形</w:t>
      </w:r>
      <w:r>
        <w:rPr>
          <w:rFonts w:hint="eastAsia"/>
          <w:szCs w:val="24"/>
        </w:rPr>
        <w:t>。点火系统由</w:t>
      </w:r>
      <w:r>
        <w:rPr>
          <w:szCs w:val="24"/>
        </w:rPr>
        <w:t>BYR-300</w:t>
      </w:r>
      <w:r>
        <w:rPr>
          <w:szCs w:val="24"/>
        </w:rPr>
        <w:t>高能电火花点火装置、点火控制线、电极针和电源线组成，点火方式为脉冲点火，</w:t>
      </w:r>
      <w:r>
        <w:rPr>
          <w:rFonts w:hint="eastAsia"/>
          <w:szCs w:val="24"/>
        </w:rPr>
        <w:t>保证为</w:t>
      </w:r>
      <w:r>
        <w:rPr>
          <w:szCs w:val="24"/>
        </w:rPr>
        <w:t>气体爆炸提供</w:t>
      </w:r>
      <w:r>
        <w:rPr>
          <w:rFonts w:hint="eastAsia"/>
          <w:szCs w:val="24"/>
        </w:rPr>
        <w:t>足够点火能量</w:t>
      </w:r>
      <w:r>
        <w:rPr>
          <w:szCs w:val="24"/>
        </w:rPr>
        <w:t>。</w:t>
      </w:r>
      <w:r>
        <w:rPr>
          <w:rFonts w:hint="eastAsia"/>
          <w:szCs w:val="24"/>
        </w:rPr>
        <w:t>在距离点火端</w:t>
      </w:r>
      <w:r>
        <w:rPr>
          <w:rFonts w:hint="eastAsia"/>
          <w:szCs w:val="24"/>
        </w:rPr>
        <w:t>3</w:t>
      </w:r>
      <w:r>
        <w:rPr>
          <w:szCs w:val="24"/>
        </w:rPr>
        <w:t>50</w:t>
      </w:r>
      <w:r>
        <w:rPr>
          <w:rFonts w:hint="eastAsia"/>
          <w:szCs w:val="24"/>
        </w:rPr>
        <w:t>mm</w:t>
      </w:r>
      <w:r>
        <w:rPr>
          <w:rFonts w:hint="eastAsia"/>
          <w:szCs w:val="24"/>
        </w:rPr>
        <w:t>与</w:t>
      </w:r>
      <w:r>
        <w:rPr>
          <w:rFonts w:hint="eastAsia"/>
          <w:szCs w:val="24"/>
        </w:rPr>
        <w:t>1</w:t>
      </w:r>
      <w:r>
        <w:rPr>
          <w:szCs w:val="24"/>
        </w:rPr>
        <w:t>350</w:t>
      </w:r>
      <w:r>
        <w:rPr>
          <w:rFonts w:hint="eastAsia"/>
          <w:szCs w:val="24"/>
        </w:rPr>
        <w:t>mm</w:t>
      </w:r>
      <w:r>
        <w:rPr>
          <w:rFonts w:hint="eastAsia"/>
          <w:szCs w:val="24"/>
        </w:rPr>
        <w:t>处各放置两个压力传感器，位于管道正上方与底部，压力传感器为</w:t>
      </w:r>
      <w:r>
        <w:rPr>
          <w:szCs w:val="24"/>
        </w:rPr>
        <w:t>BYR-1706P</w:t>
      </w:r>
      <w:r>
        <w:rPr>
          <w:szCs w:val="24"/>
        </w:rPr>
        <w:t>型传感器，测量范围为</w:t>
      </w:r>
      <w:r>
        <w:rPr>
          <w:szCs w:val="24"/>
        </w:rPr>
        <w:t>-0.1~2MPa</w:t>
      </w:r>
      <w:r>
        <w:rPr>
          <w:szCs w:val="24"/>
        </w:rPr>
        <w:t>。</w:t>
      </w:r>
      <w:r>
        <w:rPr>
          <w:rFonts w:hint="eastAsia"/>
          <w:szCs w:val="24"/>
        </w:rPr>
        <w:t>光电传感器布置在正上方压力传感器两侧，每两个间隔</w:t>
      </w:r>
      <w:r>
        <w:rPr>
          <w:rFonts w:hint="eastAsia"/>
          <w:szCs w:val="24"/>
        </w:rPr>
        <w:t>1</w:t>
      </w:r>
      <w:r>
        <w:rPr>
          <w:szCs w:val="24"/>
        </w:rPr>
        <w:t>00</w:t>
      </w:r>
      <w:r>
        <w:rPr>
          <w:rFonts w:hint="eastAsia"/>
          <w:szCs w:val="24"/>
        </w:rPr>
        <w:t>mm</w:t>
      </w:r>
      <w:r>
        <w:rPr>
          <w:rFonts w:hint="eastAsia"/>
          <w:szCs w:val="24"/>
        </w:rPr>
        <w:t>，光电传感器为</w:t>
      </w:r>
      <w:r>
        <w:rPr>
          <w:szCs w:val="24"/>
        </w:rPr>
        <w:t>BYR-1706G</w:t>
      </w:r>
      <w:r>
        <w:rPr>
          <w:szCs w:val="24"/>
        </w:rPr>
        <w:t>型传感器，测量范围为</w:t>
      </w:r>
      <w:r>
        <w:rPr>
          <w:szCs w:val="24"/>
        </w:rPr>
        <w:t>0~5000KLD</w:t>
      </w:r>
      <w:r>
        <w:rPr>
          <w:szCs w:val="24"/>
        </w:rPr>
        <w:t>，输出信号为</w:t>
      </w:r>
      <w:r>
        <w:rPr>
          <w:szCs w:val="24"/>
        </w:rPr>
        <w:t>0~5V</w:t>
      </w:r>
      <w:r>
        <w:rPr>
          <w:szCs w:val="24"/>
        </w:rPr>
        <w:t>，供电范围为</w:t>
      </w:r>
      <w:r>
        <w:rPr>
          <w:szCs w:val="24"/>
        </w:rPr>
        <w:t>DC5~24</w:t>
      </w:r>
      <w:r>
        <w:rPr>
          <w:szCs w:val="24"/>
        </w:rPr>
        <w:t>。</w:t>
      </w:r>
      <w:r>
        <w:rPr>
          <w:rFonts w:hint="eastAsia"/>
          <w:szCs w:val="24"/>
        </w:rPr>
        <w:t>数据采集系统为</w:t>
      </w:r>
      <w:r>
        <w:rPr>
          <w:szCs w:val="24"/>
        </w:rPr>
        <w:t>BYR-029A</w:t>
      </w:r>
      <w:r>
        <w:rPr>
          <w:szCs w:val="24"/>
        </w:rPr>
        <w:t>多通道数据采集控制系统，组成有传感器、控制面板、数据采集器、数据接收器</w:t>
      </w:r>
      <w:r>
        <w:rPr>
          <w:rFonts w:hint="eastAsia"/>
          <w:szCs w:val="24"/>
        </w:rPr>
        <w:t>，系统采样间隔为</w:t>
      </w:r>
      <w:r>
        <w:rPr>
          <w:szCs w:val="24"/>
        </w:rPr>
        <w:t>0.2ms</w:t>
      </w:r>
      <w:r>
        <w:rPr>
          <w:szCs w:val="24"/>
        </w:rPr>
        <w:t>。</w:t>
      </w:r>
      <w:r>
        <w:rPr>
          <w:rFonts w:hint="eastAsia"/>
          <w:szCs w:val="24"/>
        </w:rPr>
        <w:t>数据采集系统为</w:t>
      </w:r>
      <w:r>
        <w:rPr>
          <w:szCs w:val="24"/>
        </w:rPr>
        <w:t>BYR-029A</w:t>
      </w:r>
      <w:r>
        <w:rPr>
          <w:szCs w:val="24"/>
        </w:rPr>
        <w:t>多通道数据采集控制系统，</w:t>
      </w:r>
      <w:r>
        <w:rPr>
          <w:rFonts w:hint="eastAsia"/>
          <w:szCs w:val="24"/>
        </w:rPr>
        <w:t>由</w:t>
      </w:r>
      <w:r>
        <w:rPr>
          <w:szCs w:val="24"/>
        </w:rPr>
        <w:t>传感器、控制面板、数据采集器、数据接收器</w:t>
      </w:r>
      <w:r>
        <w:rPr>
          <w:rFonts w:hint="eastAsia"/>
          <w:szCs w:val="24"/>
        </w:rPr>
        <w:t>组成</w:t>
      </w:r>
      <w:r>
        <w:rPr>
          <w:szCs w:val="24"/>
        </w:rPr>
        <w:t>。</w:t>
      </w:r>
    </w:p>
    <w:p w14:paraId="73FAFA61" w14:textId="77777777" w:rsidR="00A02263" w:rsidRDefault="00410A92">
      <w:pPr>
        <w:ind w:firstLineChars="0" w:firstLine="0"/>
        <w:jc w:val="center"/>
        <w:rPr>
          <w:rFonts w:ascii="宋体" w:hAnsi="宋体"/>
          <w:b/>
          <w:sz w:val="18"/>
          <w:szCs w:val="24"/>
        </w:rPr>
      </w:pPr>
      <w:r w:rsidRPr="001914C0">
        <w:rPr>
          <w:rFonts w:ascii="宋体" w:hAnsi="宋体"/>
          <w:b/>
          <w:noProof/>
          <w:sz w:val="18"/>
          <w:szCs w:val="24"/>
        </w:rPr>
        <w:drawing>
          <wp:anchor distT="0" distB="0" distL="0" distR="0" simplePos="0" relativeHeight="3" behindDoc="0" locked="0" layoutInCell="1" allowOverlap="1" wp14:anchorId="78A91249" wp14:editId="092F7B8D">
            <wp:simplePos x="0" y="0"/>
            <wp:positionH relativeFrom="column">
              <wp:posOffset>2653030</wp:posOffset>
            </wp:positionH>
            <wp:positionV relativeFrom="paragraph">
              <wp:posOffset>168275</wp:posOffset>
            </wp:positionV>
            <wp:extent cx="2432685" cy="1614170"/>
            <wp:effectExtent l="0" t="0" r="5715" b="5080"/>
            <wp:wrapTopAndBottom/>
            <wp:docPr id="1027"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0" cstate="print"/>
                    <a:srcRect/>
                    <a:stretch/>
                  </pic:blipFill>
                  <pic:spPr>
                    <a:xfrm>
                      <a:off x="0" y="0"/>
                      <a:ext cx="2432685" cy="1614170"/>
                    </a:xfrm>
                    <a:prstGeom prst="rect">
                      <a:avLst/>
                    </a:prstGeom>
                  </pic:spPr>
                </pic:pic>
              </a:graphicData>
            </a:graphic>
            <wp14:sizeRelH relativeFrom="page">
              <wp14:pctWidth>0</wp14:pctWidth>
            </wp14:sizeRelH>
            <wp14:sizeRelV relativeFrom="page">
              <wp14:pctHeight>0</wp14:pctHeight>
            </wp14:sizeRelV>
          </wp:anchor>
        </w:drawing>
      </w:r>
      <w:r w:rsidRPr="001914C0">
        <w:rPr>
          <w:rFonts w:ascii="宋体" w:hAnsi="宋体" w:hint="eastAsia"/>
          <w:b/>
          <w:sz w:val="18"/>
          <w:szCs w:val="24"/>
        </w:rPr>
        <w:t>图</w:t>
      </w:r>
      <w:r w:rsidRPr="001914C0">
        <w:rPr>
          <w:rFonts w:ascii="宋体" w:hAnsi="宋体"/>
          <w:b/>
          <w:sz w:val="18"/>
          <w:szCs w:val="24"/>
        </w:rPr>
        <w:t xml:space="preserve">1 </w:t>
      </w:r>
      <w:r w:rsidRPr="001914C0">
        <w:rPr>
          <w:rFonts w:ascii="宋体" w:hAnsi="宋体" w:hint="eastAsia"/>
          <w:b/>
          <w:sz w:val="18"/>
          <w:szCs w:val="24"/>
        </w:rPr>
        <w:t>爆炸试验系统实体图</w:t>
      </w:r>
    </w:p>
    <w:p w14:paraId="370C0AE6" w14:textId="3AB0871E" w:rsidR="009C62B0" w:rsidRPr="00657AF0" w:rsidRDefault="009C62B0">
      <w:pPr>
        <w:ind w:firstLineChars="0" w:firstLine="0"/>
        <w:jc w:val="center"/>
        <w:rPr>
          <w:rFonts w:ascii="宋体" w:hAnsi="宋体"/>
          <w:b/>
          <w:color w:val="000000" w:themeColor="text1"/>
          <w:sz w:val="18"/>
          <w:szCs w:val="24"/>
        </w:rPr>
      </w:pPr>
      <w:r w:rsidRPr="00657AF0">
        <w:rPr>
          <w:b/>
          <w:color w:val="000000" w:themeColor="text1"/>
          <w:sz w:val="18"/>
        </w:rPr>
        <w:t>Fig. 1</w:t>
      </w:r>
      <w:r w:rsidRPr="00657AF0">
        <w:rPr>
          <w:color w:val="000000" w:themeColor="text1"/>
        </w:rPr>
        <w:t xml:space="preserve"> </w:t>
      </w:r>
      <w:r w:rsidRPr="00657AF0">
        <w:rPr>
          <w:b/>
          <w:color w:val="000000" w:themeColor="text1"/>
          <w:sz w:val="18"/>
        </w:rPr>
        <w:t>Physical diagram of explosion test system</w:t>
      </w:r>
    </w:p>
    <w:p w14:paraId="7E645A03" w14:textId="3C99721C" w:rsidR="00A02263" w:rsidRDefault="00410A92">
      <w:pPr>
        <w:ind w:firstLine="420"/>
        <w:rPr>
          <w:szCs w:val="24"/>
        </w:rPr>
      </w:pPr>
      <w:r>
        <w:rPr>
          <w:rFonts w:hint="eastAsia"/>
          <w:szCs w:val="24"/>
        </w:rPr>
        <w:t>实验中，首先用真空泵机将管内抽至负压，利用集气袋将气瓶内的丁烷通过数显压力传感器定量的通入管内，之后打开空气阀门使管内压力达到平衡状态并利用循环泵机使管道内气体预混至少</w:t>
      </w:r>
      <w:r>
        <w:rPr>
          <w:rFonts w:hint="eastAsia"/>
          <w:szCs w:val="24"/>
        </w:rPr>
        <w:t>5min</w:t>
      </w:r>
      <w:r>
        <w:rPr>
          <w:rFonts w:hint="eastAsia"/>
          <w:szCs w:val="24"/>
        </w:rPr>
        <w:t>，确定系统阀门全部处于闭合状态后开启点火控制系统，设置点火延迟时间、点火时间和数据采集时间，引爆后对系统采集数据进行记录。对于含水管道爆炸实验，</w:t>
      </w:r>
      <w:r w:rsidR="00590C1C" w:rsidRPr="00657AF0">
        <w:rPr>
          <w:rFonts w:hint="eastAsia"/>
          <w:color w:val="000000" w:themeColor="text1"/>
          <w:szCs w:val="24"/>
        </w:rPr>
        <w:t>首先</w:t>
      </w:r>
      <w:r w:rsidRPr="00657AF0">
        <w:rPr>
          <w:rFonts w:hint="eastAsia"/>
          <w:color w:val="000000" w:themeColor="text1"/>
          <w:szCs w:val="24"/>
        </w:rPr>
        <w:t>将一定体积的水</w:t>
      </w:r>
      <w:r w:rsidR="00590C1C" w:rsidRPr="00657AF0">
        <w:rPr>
          <w:rFonts w:hint="eastAsia"/>
          <w:color w:val="000000" w:themeColor="text1"/>
          <w:szCs w:val="24"/>
        </w:rPr>
        <w:t>注</w:t>
      </w:r>
      <w:r w:rsidRPr="00657AF0">
        <w:rPr>
          <w:rFonts w:hint="eastAsia"/>
          <w:color w:val="000000" w:themeColor="text1"/>
          <w:szCs w:val="24"/>
        </w:rPr>
        <w:t>入密闭管道内，</w:t>
      </w:r>
      <w:r w:rsidR="00590C1C" w:rsidRPr="00657AF0">
        <w:rPr>
          <w:rFonts w:hint="eastAsia"/>
          <w:color w:val="000000" w:themeColor="text1"/>
          <w:szCs w:val="24"/>
        </w:rPr>
        <w:t>注水量分别取</w:t>
      </w:r>
      <w:r w:rsidR="00590C1C" w:rsidRPr="00657AF0">
        <w:rPr>
          <w:rFonts w:hint="eastAsia"/>
          <w:color w:val="000000" w:themeColor="text1"/>
          <w:szCs w:val="24"/>
        </w:rPr>
        <w:t>5</w:t>
      </w:r>
      <w:r w:rsidR="00590C1C" w:rsidRPr="00657AF0">
        <w:rPr>
          <w:color w:val="000000" w:themeColor="text1"/>
          <w:szCs w:val="24"/>
        </w:rPr>
        <w:t>00</w:t>
      </w:r>
      <w:r w:rsidR="00590C1C" w:rsidRPr="00657AF0">
        <w:rPr>
          <w:rFonts w:hint="eastAsia"/>
          <w:color w:val="000000" w:themeColor="text1"/>
          <w:szCs w:val="24"/>
        </w:rPr>
        <w:t>ml</w:t>
      </w:r>
      <w:r w:rsidR="00590C1C" w:rsidRPr="00657AF0">
        <w:rPr>
          <w:color w:val="000000" w:themeColor="text1"/>
        </w:rPr>
        <w:t>、</w:t>
      </w:r>
      <w:r w:rsidR="00590C1C" w:rsidRPr="00657AF0">
        <w:rPr>
          <w:rFonts w:hint="eastAsia"/>
          <w:color w:val="000000" w:themeColor="text1"/>
        </w:rPr>
        <w:t>1</w:t>
      </w:r>
      <w:r w:rsidR="00590C1C" w:rsidRPr="00657AF0">
        <w:rPr>
          <w:color w:val="000000" w:themeColor="text1"/>
        </w:rPr>
        <w:t>000</w:t>
      </w:r>
      <w:r w:rsidR="00590C1C" w:rsidRPr="00657AF0">
        <w:rPr>
          <w:rFonts w:hint="eastAsia"/>
          <w:color w:val="000000" w:themeColor="text1"/>
        </w:rPr>
        <w:t>ml</w:t>
      </w:r>
      <w:r w:rsidR="00590C1C" w:rsidRPr="00657AF0">
        <w:rPr>
          <w:color w:val="000000" w:themeColor="text1"/>
        </w:rPr>
        <w:t>、</w:t>
      </w:r>
      <w:r w:rsidR="00590C1C" w:rsidRPr="00657AF0">
        <w:rPr>
          <w:rFonts w:hint="eastAsia"/>
          <w:color w:val="000000" w:themeColor="text1"/>
        </w:rPr>
        <w:t>1</w:t>
      </w:r>
      <w:r w:rsidR="00590C1C" w:rsidRPr="00657AF0">
        <w:rPr>
          <w:color w:val="000000" w:themeColor="text1"/>
        </w:rPr>
        <w:t>500</w:t>
      </w:r>
      <w:r w:rsidR="00590C1C" w:rsidRPr="00657AF0">
        <w:rPr>
          <w:rFonts w:hint="eastAsia"/>
          <w:color w:val="000000" w:themeColor="text1"/>
        </w:rPr>
        <w:t>ml</w:t>
      </w:r>
      <w:r w:rsidR="00590C1C" w:rsidRPr="00657AF0">
        <w:rPr>
          <w:rFonts w:hint="eastAsia"/>
          <w:color w:val="000000" w:themeColor="text1"/>
        </w:rPr>
        <w:t>进行试验，</w:t>
      </w:r>
      <w:r>
        <w:rPr>
          <w:rFonts w:hint="eastAsia"/>
          <w:szCs w:val="24"/>
        </w:rPr>
        <w:t>其余步骤与无水管道试验相同，图</w:t>
      </w:r>
      <w:r>
        <w:rPr>
          <w:rFonts w:hint="eastAsia"/>
          <w:szCs w:val="24"/>
        </w:rPr>
        <w:t>2</w:t>
      </w:r>
      <w:r>
        <w:rPr>
          <w:rFonts w:hint="eastAsia"/>
          <w:szCs w:val="24"/>
        </w:rPr>
        <w:t>为爆炸系统装置示意图。</w:t>
      </w:r>
    </w:p>
    <w:p w14:paraId="6ADE322D" w14:textId="25D9AE7D" w:rsidR="00A02263" w:rsidRDefault="007C3CD2">
      <w:pPr>
        <w:ind w:firstLineChars="0" w:firstLine="0"/>
        <w:jc w:val="center"/>
        <w:rPr>
          <w:rFonts w:ascii="宋体" w:hAnsi="宋体"/>
          <w:b/>
          <w:sz w:val="18"/>
          <w:szCs w:val="24"/>
        </w:rPr>
      </w:pPr>
      <w:r>
        <w:object w:dxaOrig="21985" w:dyaOrig="10357" w14:anchorId="6245E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6pt;height:195pt" o:ole="">
            <v:imagedata r:id="rId11" o:title=""/>
          </v:shape>
          <o:OLEObject Type="Embed" ProgID="Visio.Drawing.15" ShapeID="_x0000_i1025" DrawAspect="Content" ObjectID="_1750160580" r:id="rId12"/>
        </w:object>
      </w:r>
      <w:r w:rsidR="00410A92" w:rsidRPr="001914C0">
        <w:rPr>
          <w:rFonts w:ascii="宋体" w:hAnsi="宋体" w:hint="eastAsia"/>
          <w:b/>
          <w:sz w:val="18"/>
          <w:szCs w:val="24"/>
        </w:rPr>
        <w:t>图</w:t>
      </w:r>
      <w:r w:rsidR="00410A92" w:rsidRPr="001914C0">
        <w:rPr>
          <w:rFonts w:ascii="宋体" w:hAnsi="宋体"/>
          <w:b/>
          <w:sz w:val="18"/>
          <w:szCs w:val="24"/>
        </w:rPr>
        <w:t xml:space="preserve">2 </w:t>
      </w:r>
      <w:r w:rsidR="00410A92" w:rsidRPr="001914C0">
        <w:rPr>
          <w:rFonts w:ascii="宋体" w:hAnsi="宋体" w:hint="eastAsia"/>
          <w:b/>
          <w:sz w:val="18"/>
          <w:szCs w:val="24"/>
        </w:rPr>
        <w:t>爆炸试验系统装置</w:t>
      </w:r>
      <w:r w:rsidR="009C62B0">
        <w:rPr>
          <w:rFonts w:ascii="宋体" w:hAnsi="宋体" w:hint="eastAsia"/>
          <w:b/>
          <w:sz w:val="18"/>
          <w:szCs w:val="24"/>
        </w:rPr>
        <w:t>示意</w:t>
      </w:r>
      <w:r w:rsidR="00410A92" w:rsidRPr="001914C0">
        <w:rPr>
          <w:rFonts w:ascii="宋体" w:hAnsi="宋体" w:hint="eastAsia"/>
          <w:b/>
          <w:sz w:val="18"/>
          <w:szCs w:val="24"/>
        </w:rPr>
        <w:t>图</w:t>
      </w:r>
    </w:p>
    <w:p w14:paraId="509F340C" w14:textId="67C9F240" w:rsidR="009C62B0" w:rsidRPr="00657AF0" w:rsidRDefault="009C62B0" w:rsidP="009C62B0">
      <w:pPr>
        <w:adjustRightInd w:val="0"/>
        <w:snapToGrid w:val="0"/>
        <w:spacing w:line="290" w:lineRule="exact"/>
        <w:ind w:firstLine="361"/>
        <w:jc w:val="center"/>
        <w:rPr>
          <w:b/>
          <w:color w:val="000000" w:themeColor="text1"/>
          <w:sz w:val="18"/>
        </w:rPr>
      </w:pPr>
      <w:r w:rsidRPr="00657AF0">
        <w:rPr>
          <w:b/>
          <w:color w:val="000000" w:themeColor="text1"/>
          <w:sz w:val="18"/>
        </w:rPr>
        <w:t>Fig</w:t>
      </w:r>
      <w:r w:rsidRPr="00657AF0">
        <w:rPr>
          <w:rFonts w:hint="eastAsia"/>
          <w:b/>
          <w:color w:val="000000" w:themeColor="text1"/>
          <w:sz w:val="18"/>
        </w:rPr>
        <w:t>.</w:t>
      </w:r>
      <w:r w:rsidRPr="00657AF0">
        <w:rPr>
          <w:b/>
          <w:color w:val="000000" w:themeColor="text1"/>
          <w:sz w:val="18"/>
        </w:rPr>
        <w:t>2 Schematic diagram of explosion test system device</w:t>
      </w:r>
    </w:p>
    <w:p w14:paraId="6937E9BF" w14:textId="77777777" w:rsidR="00A02263" w:rsidRPr="001914C0" w:rsidRDefault="00410A92">
      <w:pPr>
        <w:pStyle w:val="1"/>
        <w:spacing w:before="156" w:after="156"/>
        <w:rPr>
          <w:rFonts w:ascii="黑体" w:cs="Times New Roman"/>
          <w:bCs w:val="0"/>
          <w:kern w:val="0"/>
          <w:sz w:val="21"/>
          <w:szCs w:val="21"/>
        </w:rPr>
      </w:pPr>
      <w:r w:rsidRPr="001914C0">
        <w:rPr>
          <w:rFonts w:ascii="黑体" w:cs="Times New Roman" w:hint="eastAsia"/>
          <w:bCs w:val="0"/>
          <w:kern w:val="0"/>
          <w:sz w:val="21"/>
          <w:szCs w:val="21"/>
        </w:rPr>
        <w:t>2</w:t>
      </w:r>
      <w:r w:rsidRPr="001914C0">
        <w:rPr>
          <w:rFonts w:ascii="黑体" w:cs="Times New Roman"/>
          <w:bCs w:val="0"/>
          <w:kern w:val="0"/>
          <w:sz w:val="21"/>
          <w:szCs w:val="21"/>
        </w:rPr>
        <w:t xml:space="preserve"> </w:t>
      </w:r>
      <w:r w:rsidRPr="001914C0">
        <w:rPr>
          <w:rFonts w:ascii="黑体" w:cs="Times New Roman" w:hint="eastAsia"/>
          <w:bCs w:val="0"/>
          <w:kern w:val="0"/>
          <w:sz w:val="21"/>
          <w:szCs w:val="21"/>
        </w:rPr>
        <w:t>试验结果与分析</w:t>
      </w:r>
    </w:p>
    <w:p w14:paraId="210F38E7" w14:textId="77777777" w:rsidR="00A02263" w:rsidRPr="001914C0" w:rsidRDefault="00410A92">
      <w:pPr>
        <w:pStyle w:val="2"/>
        <w:ind w:firstLine="422"/>
        <w:rPr>
          <w:rFonts w:ascii="黑体" w:cs="Times New Roman"/>
          <w:b/>
          <w:bCs w:val="0"/>
          <w:color w:val="000000"/>
          <w:sz w:val="21"/>
          <w:szCs w:val="21"/>
        </w:rPr>
      </w:pPr>
      <w:r w:rsidRPr="001914C0">
        <w:rPr>
          <w:rFonts w:ascii="黑体" w:cs="Times New Roman" w:hint="eastAsia"/>
          <w:b/>
          <w:bCs w:val="0"/>
          <w:color w:val="000000"/>
          <w:sz w:val="21"/>
          <w:szCs w:val="21"/>
        </w:rPr>
        <w:t>2</w:t>
      </w:r>
      <w:r w:rsidRPr="001914C0">
        <w:rPr>
          <w:rFonts w:ascii="黑体" w:cs="Times New Roman"/>
          <w:b/>
          <w:bCs w:val="0"/>
          <w:color w:val="000000"/>
          <w:sz w:val="21"/>
          <w:szCs w:val="21"/>
        </w:rPr>
        <w:t>.1</w:t>
      </w:r>
      <w:r w:rsidRPr="001914C0">
        <w:rPr>
          <w:rFonts w:ascii="黑体" w:cs="Times New Roman" w:hint="eastAsia"/>
          <w:b/>
          <w:bCs w:val="0"/>
          <w:color w:val="000000"/>
          <w:sz w:val="21"/>
          <w:szCs w:val="21"/>
        </w:rPr>
        <w:t>丁烷-空气预混气体爆炸压力变化特征</w:t>
      </w:r>
    </w:p>
    <w:p w14:paraId="6006BAB3" w14:textId="661C0766" w:rsidR="00A02263" w:rsidRDefault="00410A92">
      <w:pPr>
        <w:ind w:firstLine="420"/>
      </w:pPr>
      <w:r>
        <w:rPr>
          <w:rFonts w:hint="eastAsia"/>
        </w:rPr>
        <w:t>通过实验系统中距离点火源最近的压力传感器</w:t>
      </w:r>
      <w:r>
        <w:rPr>
          <w:rFonts w:hint="eastAsia"/>
        </w:rPr>
        <w:t>3</w:t>
      </w:r>
      <w:r>
        <w:rPr>
          <w:rFonts w:hint="eastAsia"/>
        </w:rPr>
        <w:t>采集不同丁烷体积分数引爆后的管内压力变化数据，得到了当丁烷体积分数分别为</w:t>
      </w:r>
      <w:r>
        <w:t>4%</w:t>
      </w:r>
      <w:r>
        <w:t>、</w:t>
      </w:r>
      <w:r>
        <w:t>5%</w:t>
      </w:r>
      <w:r>
        <w:t>、</w:t>
      </w:r>
      <w:r>
        <w:t>6%</w:t>
      </w:r>
      <w:r>
        <w:t>、</w:t>
      </w:r>
      <w:r>
        <w:t>7%</w:t>
      </w:r>
      <w:r>
        <w:t>、</w:t>
      </w:r>
      <w:r>
        <w:t>8%</w:t>
      </w:r>
      <w:r>
        <w:rPr>
          <w:rFonts w:hint="eastAsia"/>
        </w:rPr>
        <w:t>时丁烷</w:t>
      </w:r>
      <w:r>
        <w:rPr>
          <w:rFonts w:hint="eastAsia"/>
        </w:rPr>
        <w:t>-</w:t>
      </w:r>
      <w:r>
        <w:rPr>
          <w:rFonts w:hint="eastAsia"/>
        </w:rPr>
        <w:t>空气预混气体的爆炸压力随时间变化曲线，</w:t>
      </w:r>
      <w:r w:rsidRPr="00657AF0">
        <w:rPr>
          <w:rFonts w:hint="eastAsia"/>
          <w:color w:val="000000" w:themeColor="text1"/>
        </w:rPr>
        <w:t>如图</w:t>
      </w:r>
      <w:r w:rsidRPr="00657AF0">
        <w:rPr>
          <w:color w:val="000000" w:themeColor="text1"/>
        </w:rPr>
        <w:t>3</w:t>
      </w:r>
      <w:r w:rsidRPr="00657AF0">
        <w:rPr>
          <w:rFonts w:hint="eastAsia"/>
          <w:color w:val="000000" w:themeColor="text1"/>
        </w:rPr>
        <w:t>所示。当预混气体中的丁烷体积分数不同时，无论是最大爆炸压力</w:t>
      </w:r>
      <w:r w:rsidR="00EF4408" w:rsidRPr="00657AF0">
        <w:rPr>
          <w:rFonts w:hint="eastAsia"/>
          <w:color w:val="000000" w:themeColor="text1"/>
        </w:rPr>
        <w:t>还是</w:t>
      </w:r>
      <w:r w:rsidRPr="00657AF0">
        <w:rPr>
          <w:rFonts w:hint="eastAsia"/>
          <w:color w:val="000000" w:themeColor="text1"/>
        </w:rPr>
        <w:t>最大爆炸压力出现</w:t>
      </w:r>
      <w:r w:rsidR="00EF4408" w:rsidRPr="00657AF0">
        <w:rPr>
          <w:rFonts w:hint="eastAsia"/>
          <w:color w:val="000000" w:themeColor="text1"/>
        </w:rPr>
        <w:t>的</w:t>
      </w:r>
      <w:r w:rsidRPr="00657AF0">
        <w:rPr>
          <w:rFonts w:hint="eastAsia"/>
          <w:color w:val="000000" w:themeColor="text1"/>
        </w:rPr>
        <w:t>时间都存在一</w:t>
      </w:r>
      <w:r>
        <w:rPr>
          <w:rFonts w:hint="eastAsia"/>
        </w:rPr>
        <w:t>定的差异，但所有浓度曲线都呈现先上升后下降的趋势。不同体积分数丁烷</w:t>
      </w:r>
      <w:r>
        <w:rPr>
          <w:rFonts w:hint="eastAsia"/>
        </w:rPr>
        <w:t>-</w:t>
      </w:r>
      <w:r>
        <w:rPr>
          <w:rFonts w:hint="eastAsia"/>
        </w:rPr>
        <w:t>空气预混气体爆炸的压力变化曲线可主要划分为</w:t>
      </w:r>
      <w:bookmarkStart w:id="3" w:name="_Hlk83497193"/>
      <w:r>
        <w:rPr>
          <w:rFonts w:hint="eastAsia"/>
        </w:rPr>
        <w:t>压力上升第一阶段、压力上升第二阶段、压力下降阶段</w:t>
      </w:r>
      <w:bookmarkEnd w:id="3"/>
      <w:r>
        <w:rPr>
          <w:rFonts w:hint="eastAsia"/>
        </w:rPr>
        <w:t>三种阶段</w:t>
      </w:r>
      <w:r>
        <w:rPr>
          <w:vertAlign w:val="superscript"/>
        </w:rPr>
        <w:fldChar w:fldCharType="begin"/>
      </w:r>
      <w:r>
        <w:rPr>
          <w:vertAlign w:val="superscript"/>
        </w:rPr>
        <w:instrText xml:space="preserve"> </w:instrText>
      </w:r>
      <w:r>
        <w:rPr>
          <w:rFonts w:hint="eastAsia"/>
          <w:vertAlign w:val="superscript"/>
        </w:rPr>
        <w:instrText>REF _Ref134695785 \r \h</w:instrText>
      </w:r>
      <w:r>
        <w:rPr>
          <w:vertAlign w:val="superscript"/>
        </w:rPr>
        <w:instrText xml:space="preserve">  \* MERGEFORMAT </w:instrText>
      </w:r>
      <w:r>
        <w:rPr>
          <w:vertAlign w:val="superscript"/>
        </w:rPr>
      </w:r>
      <w:r>
        <w:rPr>
          <w:vertAlign w:val="superscript"/>
        </w:rPr>
        <w:fldChar w:fldCharType="separate"/>
      </w:r>
      <w:r>
        <w:rPr>
          <w:vertAlign w:val="superscript"/>
        </w:rPr>
        <w:t>[7-</w:t>
      </w:r>
      <w:r>
        <w:rPr>
          <w:vertAlign w:val="superscript"/>
        </w:rPr>
        <w:fldChar w:fldCharType="end"/>
      </w:r>
      <w:r>
        <w:rPr>
          <w:vertAlign w:val="superscript"/>
        </w:rPr>
        <w:fldChar w:fldCharType="begin"/>
      </w:r>
      <w:r>
        <w:rPr>
          <w:vertAlign w:val="superscript"/>
        </w:rPr>
        <w:instrText xml:space="preserve"> REF _Ref134695936 \r \h </w:instrText>
      </w:r>
      <w:r>
        <w:rPr>
          <w:vertAlign w:val="superscript"/>
        </w:rPr>
      </w:r>
      <w:r>
        <w:rPr>
          <w:vertAlign w:val="superscript"/>
        </w:rPr>
        <w:fldChar w:fldCharType="separate"/>
      </w:r>
      <w:r>
        <w:rPr>
          <w:vertAlign w:val="superscript"/>
        </w:rPr>
        <w:t>8]</w:t>
      </w:r>
      <w:r>
        <w:rPr>
          <w:vertAlign w:val="superscript"/>
        </w:rPr>
        <w:fldChar w:fldCharType="end"/>
      </w:r>
      <w:r>
        <w:rPr>
          <w:rFonts w:hint="eastAsia"/>
        </w:rPr>
        <w:t>。现以丁烷体积分数为</w:t>
      </w:r>
      <w:r>
        <w:rPr>
          <w:rFonts w:hint="eastAsia"/>
        </w:rPr>
        <w:t>5%</w:t>
      </w:r>
      <w:r>
        <w:rPr>
          <w:rFonts w:hint="eastAsia"/>
        </w:rPr>
        <w:t>的预混气体爆炸压力变化为具体例子进行分析</w:t>
      </w:r>
      <w:r w:rsidR="000F09B1">
        <w:rPr>
          <w:rFonts w:hint="eastAsia"/>
        </w:rPr>
        <w:t>：</w:t>
      </w:r>
    </w:p>
    <w:p w14:paraId="7D355B7C" w14:textId="77777777" w:rsidR="00A02263" w:rsidRDefault="00410A92">
      <w:pPr>
        <w:ind w:firstLineChars="0" w:firstLine="0"/>
        <w:jc w:val="center"/>
        <w:rPr>
          <w:szCs w:val="22"/>
        </w:rPr>
      </w:pPr>
      <w:r>
        <w:object w:dxaOrig="6174" w:dyaOrig="4726" w14:anchorId="03C9C9AC">
          <v:shape id="1029" o:spid="_x0000_i1026" type="#_x0000_t75" style="width:213.6pt;height:172.8pt;visibility:visible;mso-wrap-distance-left:0;mso-wrap-distance-right:0" o:ole="">
            <v:imagedata r:id="rId13" o:title="" croptop="6184f" cropbottom="4149f" cropleft="5858f" cropright="7442f" embosscolor="white"/>
          </v:shape>
          <o:OLEObject Type="Embed" ProgID="Origin95.Graph" ShapeID="1029" DrawAspect="Content" ObjectID="_1750160581" r:id="rId14"/>
        </w:object>
      </w:r>
    </w:p>
    <w:p w14:paraId="0303AAEC" w14:textId="77777777" w:rsidR="00A02263" w:rsidRDefault="00410A92">
      <w:pPr>
        <w:ind w:firstLineChars="0" w:firstLine="0"/>
        <w:jc w:val="center"/>
        <w:rPr>
          <w:rFonts w:ascii="宋体" w:hAnsi="宋体"/>
          <w:b/>
          <w:sz w:val="18"/>
          <w:szCs w:val="24"/>
        </w:rPr>
      </w:pPr>
      <w:r w:rsidRPr="001914C0">
        <w:rPr>
          <w:rFonts w:ascii="宋体" w:hAnsi="宋体" w:hint="eastAsia"/>
          <w:b/>
          <w:sz w:val="18"/>
          <w:szCs w:val="24"/>
        </w:rPr>
        <w:t>图</w:t>
      </w:r>
      <w:r w:rsidRPr="001914C0">
        <w:rPr>
          <w:rFonts w:ascii="宋体" w:hAnsi="宋体"/>
          <w:b/>
          <w:sz w:val="18"/>
          <w:szCs w:val="24"/>
        </w:rPr>
        <w:t xml:space="preserve">3 </w:t>
      </w:r>
      <w:r w:rsidRPr="001914C0">
        <w:rPr>
          <w:rFonts w:ascii="宋体" w:hAnsi="宋体" w:hint="eastAsia"/>
          <w:b/>
          <w:sz w:val="18"/>
          <w:szCs w:val="24"/>
        </w:rPr>
        <w:t>不同体积分数丁烷爆炸压力随时间的变化曲线</w:t>
      </w:r>
    </w:p>
    <w:p w14:paraId="5F70828C" w14:textId="77777777" w:rsidR="009C62B0" w:rsidRPr="00657AF0" w:rsidRDefault="009C62B0" w:rsidP="009C62B0">
      <w:pPr>
        <w:adjustRightInd w:val="0"/>
        <w:snapToGrid w:val="0"/>
        <w:spacing w:line="290" w:lineRule="exact"/>
        <w:ind w:firstLine="361"/>
        <w:jc w:val="center"/>
        <w:rPr>
          <w:b/>
          <w:color w:val="000000" w:themeColor="text1"/>
          <w:sz w:val="18"/>
        </w:rPr>
      </w:pPr>
      <w:r w:rsidRPr="00657AF0">
        <w:rPr>
          <w:b/>
          <w:color w:val="000000" w:themeColor="text1"/>
          <w:sz w:val="18"/>
        </w:rPr>
        <w:t>Fig. 3 Time dependent curve of explosion pressure for different volume fractions of butane</w:t>
      </w:r>
    </w:p>
    <w:p w14:paraId="3EC0D16A" w14:textId="5287C0C0" w:rsidR="00A02263" w:rsidRDefault="00410A92">
      <w:pPr>
        <w:ind w:firstLine="420"/>
      </w:pPr>
      <w:r>
        <w:rPr>
          <w:rFonts w:hint="eastAsia"/>
        </w:rPr>
        <w:t>1</w:t>
      </w:r>
      <w:r>
        <w:rPr>
          <w:rFonts w:hint="eastAsia"/>
        </w:rPr>
        <w:t>）在第</w:t>
      </w:r>
      <w:r>
        <w:rPr>
          <w:rFonts w:hint="eastAsia"/>
        </w:rPr>
        <w:t>2</w:t>
      </w:r>
      <w:r>
        <w:t>1.6</w:t>
      </w:r>
      <w:r>
        <w:rPr>
          <w:rFonts w:hint="eastAsia"/>
        </w:rPr>
        <w:t>ms</w:t>
      </w:r>
      <w:r>
        <w:rPr>
          <w:rFonts w:hint="eastAsia"/>
        </w:rPr>
        <w:t>以前管道内处于短暂恒定状态，直到封闭管道内预混气体被点燃后，火焰从点火源附近开始向四周扩散，此时爆炸压力进入压力上升的第一阶段，由于反应初期参与燃烧反应的丁烷气体量较少，所以在压力上升的第一阶段中压升速率较低，在这一阶段中火焰传播表现为层流燃烧</w:t>
      </w:r>
      <w:r>
        <w:rPr>
          <w:vertAlign w:val="superscript"/>
        </w:rPr>
        <w:fldChar w:fldCharType="begin"/>
      </w:r>
      <w:r>
        <w:rPr>
          <w:vertAlign w:val="superscript"/>
        </w:rPr>
        <w:instrText xml:space="preserve"> </w:instrText>
      </w:r>
      <w:r>
        <w:rPr>
          <w:rFonts w:hint="eastAsia"/>
          <w:vertAlign w:val="superscript"/>
        </w:rPr>
        <w:instrText>REF _Ref134708910 \r \h</w:instrText>
      </w:r>
      <w:r>
        <w:rPr>
          <w:vertAlign w:val="superscript"/>
        </w:rPr>
        <w:instrText xml:space="preserve">  \* MERGEFORMAT </w:instrText>
      </w:r>
      <w:r>
        <w:rPr>
          <w:vertAlign w:val="superscript"/>
        </w:rPr>
      </w:r>
      <w:r>
        <w:rPr>
          <w:vertAlign w:val="superscript"/>
        </w:rPr>
        <w:fldChar w:fldCharType="separate"/>
      </w:r>
      <w:r>
        <w:rPr>
          <w:vertAlign w:val="superscript"/>
        </w:rPr>
        <w:t>[9]</w:t>
      </w:r>
      <w:r>
        <w:rPr>
          <w:vertAlign w:val="superscript"/>
        </w:rPr>
        <w:fldChar w:fldCharType="end"/>
      </w:r>
      <w:r>
        <w:rPr>
          <w:rFonts w:hint="eastAsia"/>
        </w:rPr>
        <w:t>。由图</w:t>
      </w:r>
      <w:r>
        <w:t>3</w:t>
      </w:r>
      <w:r>
        <w:rPr>
          <w:rFonts w:hint="eastAsia"/>
        </w:rPr>
        <w:t>可看出不同体积分数的丁烷预混气体压力上升第一阶段持续时间存在一定差异。其中丁烷体积分数为</w:t>
      </w:r>
      <w:r>
        <w:rPr>
          <w:rFonts w:hint="eastAsia"/>
        </w:rPr>
        <w:t>5%</w:t>
      </w:r>
      <w:r>
        <w:rPr>
          <w:rFonts w:hint="eastAsia"/>
        </w:rPr>
        <w:t>时持续时间最短，直到爆炸发生后</w:t>
      </w:r>
      <w:r>
        <w:rPr>
          <w:rFonts w:hint="eastAsia"/>
        </w:rPr>
        <w:t>9</w:t>
      </w:r>
      <w:r>
        <w:t>1.6</w:t>
      </w:r>
      <w:r w:rsidR="00B26CF6">
        <w:t xml:space="preserve"> </w:t>
      </w:r>
      <w:proofErr w:type="spellStart"/>
      <w:r>
        <w:rPr>
          <w:rFonts w:hint="eastAsia"/>
        </w:rPr>
        <w:t>ms</w:t>
      </w:r>
      <w:proofErr w:type="spellEnd"/>
      <w:r>
        <w:rPr>
          <w:rFonts w:hint="eastAsia"/>
        </w:rPr>
        <w:lastRenderedPageBreak/>
        <w:t>才结束，在这一阶段中燃烧生成的热量导致预混气体中活性分子的化学键断裂，化学键的断裂会产生有催化燃烧反应的自由基，并且这些自由基会循环地参与反应，导致系统热量不断增多且产热速率加快</w:t>
      </w:r>
      <w:r>
        <w:rPr>
          <w:vertAlign w:val="superscript"/>
        </w:rPr>
        <w:fldChar w:fldCharType="begin"/>
      </w:r>
      <w:r>
        <w:rPr>
          <w:vertAlign w:val="superscript"/>
        </w:rPr>
        <w:instrText xml:space="preserve"> </w:instrText>
      </w:r>
      <w:r>
        <w:rPr>
          <w:rFonts w:hint="eastAsia"/>
          <w:vertAlign w:val="superscript"/>
        </w:rPr>
        <w:instrText>REF _Ref134696299 \r \h</w:instrText>
      </w:r>
      <w:r>
        <w:rPr>
          <w:vertAlign w:val="superscript"/>
        </w:rPr>
        <w:instrText xml:space="preserve">  \* MERGEFORMAT </w:instrText>
      </w:r>
      <w:r>
        <w:rPr>
          <w:vertAlign w:val="superscript"/>
        </w:rPr>
      </w:r>
      <w:r>
        <w:rPr>
          <w:vertAlign w:val="superscript"/>
        </w:rPr>
        <w:fldChar w:fldCharType="separate"/>
      </w:r>
      <w:r>
        <w:rPr>
          <w:vertAlign w:val="superscript"/>
        </w:rPr>
        <w:t>[10]</w:t>
      </w:r>
      <w:r>
        <w:rPr>
          <w:vertAlign w:val="superscript"/>
        </w:rPr>
        <w:fldChar w:fldCharType="end"/>
      </w:r>
      <w:r>
        <w:rPr>
          <w:rFonts w:hint="eastAsia"/>
        </w:rPr>
        <w:t>。由理想气体状态方程</w:t>
      </w:r>
      <w:r w:rsidR="008045DB" w:rsidRPr="008045DB">
        <w:rPr>
          <w:vertAlign w:val="superscript"/>
        </w:rPr>
        <w:fldChar w:fldCharType="begin"/>
      </w:r>
      <w:r w:rsidR="008045DB" w:rsidRPr="008045DB">
        <w:rPr>
          <w:vertAlign w:val="superscript"/>
        </w:rPr>
        <w:instrText xml:space="preserve"> </w:instrText>
      </w:r>
      <w:r w:rsidR="008045DB" w:rsidRPr="008045DB">
        <w:rPr>
          <w:rFonts w:hint="eastAsia"/>
          <w:vertAlign w:val="superscript"/>
        </w:rPr>
        <w:instrText>REF _Ref134710348 \r \h</w:instrText>
      </w:r>
      <w:r w:rsidR="008045DB" w:rsidRPr="008045DB">
        <w:rPr>
          <w:vertAlign w:val="superscript"/>
        </w:rPr>
        <w:instrText xml:space="preserve">  \* MERGEFORMAT </w:instrText>
      </w:r>
      <w:r w:rsidR="008045DB" w:rsidRPr="008045DB">
        <w:rPr>
          <w:vertAlign w:val="superscript"/>
        </w:rPr>
      </w:r>
      <w:r w:rsidR="008045DB" w:rsidRPr="008045DB">
        <w:rPr>
          <w:vertAlign w:val="superscript"/>
        </w:rPr>
        <w:fldChar w:fldCharType="separate"/>
      </w:r>
      <w:r w:rsidR="008045DB" w:rsidRPr="008045DB">
        <w:rPr>
          <w:vertAlign w:val="superscript"/>
        </w:rPr>
        <w:t>[11]</w:t>
      </w:r>
      <w:r w:rsidR="008045DB" w:rsidRPr="008045DB">
        <w:rPr>
          <w:vertAlign w:val="superscript"/>
        </w:rPr>
        <w:fldChar w:fldCharType="end"/>
      </w:r>
      <w:r>
        <w:rPr>
          <w:rFonts w:hint="eastAsia"/>
        </w:rPr>
        <w:t>（式</w:t>
      </w:r>
      <w:r>
        <w:rPr>
          <w:rFonts w:hint="eastAsia"/>
        </w:rPr>
        <w:t>1</w:t>
      </w:r>
      <w:r>
        <w:rPr>
          <w:rFonts w:hint="eastAsia"/>
        </w:rPr>
        <w:t>）可知系统热量的积累，封闭管道内的受热气体膨胀导致管内压力指数型上升，直到压力上升的第一阶段结束都处于增长的趋势。</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3481"/>
      </w:tblGrid>
      <w:tr w:rsidR="00A02263" w14:paraId="06C07F17" w14:textId="77777777">
        <w:tc>
          <w:tcPr>
            <w:tcW w:w="4815" w:type="dxa"/>
          </w:tcPr>
          <w:p w14:paraId="062E9366" w14:textId="77777777" w:rsidR="00A02263" w:rsidRDefault="00410A92">
            <w:pPr>
              <w:ind w:firstLineChars="0" w:firstLine="0"/>
              <w:rPr>
                <w:i/>
                <w:iCs/>
              </w:rPr>
            </w:pPr>
            <m:oMathPara>
              <m:oMathParaPr>
                <m:jc m:val="right"/>
              </m:oMathParaPr>
              <m:oMath>
                <m:r>
                  <m:rPr>
                    <m:nor/>
                  </m:rPr>
                  <w:rPr>
                    <w:i/>
                    <w:iCs/>
                  </w:rPr>
                  <m:t>PV=nRT</m:t>
                </m:r>
              </m:oMath>
            </m:oMathPara>
          </w:p>
        </w:tc>
        <w:tc>
          <w:tcPr>
            <w:tcW w:w="3481" w:type="dxa"/>
          </w:tcPr>
          <w:p w14:paraId="43D969E6" w14:textId="77777777" w:rsidR="00A02263" w:rsidRDefault="00410A92">
            <w:pPr>
              <w:ind w:firstLineChars="0" w:firstLine="0"/>
              <w:jc w:val="right"/>
            </w:pPr>
            <w:r>
              <w:rPr>
                <w:rFonts w:ascii="宋体" w:hAnsi="宋体"/>
                <w:iCs/>
              </w:rPr>
              <w:t xml:space="preserve"> </w:t>
            </w:r>
            <w:r>
              <w:rPr>
                <w:rFonts w:ascii="宋体" w:hAnsi="宋体" w:hint="eastAsia"/>
                <w:iCs/>
              </w:rPr>
              <w:t>（</w:t>
            </w:r>
            <w:r>
              <w:rPr>
                <w:iCs/>
              </w:rPr>
              <w:t>1</w:t>
            </w:r>
            <w:r>
              <w:rPr>
                <w:rFonts w:ascii="宋体" w:hAnsi="宋体" w:hint="eastAsia"/>
                <w:iCs/>
              </w:rPr>
              <w:t>）</w:t>
            </w:r>
          </w:p>
        </w:tc>
      </w:tr>
    </w:tbl>
    <w:p w14:paraId="21D8435D" w14:textId="1C973A4A" w:rsidR="00A02263" w:rsidRDefault="00410A92">
      <w:pPr>
        <w:ind w:right="-58" w:firstLineChars="0" w:firstLine="0"/>
        <w:jc w:val="left"/>
        <w:rPr>
          <w:iCs/>
        </w:rPr>
      </w:pPr>
      <w:r>
        <w:rPr>
          <w:rFonts w:hint="eastAsia"/>
          <w:iCs/>
        </w:rPr>
        <w:t>式中</w:t>
      </w:r>
      <m:oMath>
        <m:r>
          <m:rPr>
            <m:nor/>
          </m:rPr>
          <w:rPr>
            <w:i/>
            <w:iCs/>
          </w:rPr>
          <m:t>P</m:t>
        </m:r>
      </m:oMath>
      <w:r>
        <w:rPr>
          <w:rFonts w:hint="eastAsia"/>
          <w:iCs/>
        </w:rPr>
        <w:t>为气体压强，</w:t>
      </w:r>
      <w:r>
        <w:rPr>
          <w:rFonts w:hint="eastAsia"/>
          <w:iCs/>
        </w:rPr>
        <w:t>Pa</w:t>
      </w:r>
      <w:r>
        <w:rPr>
          <w:rFonts w:hint="eastAsia"/>
          <w:iCs/>
        </w:rPr>
        <w:t>；</w:t>
      </w:r>
      <m:oMath>
        <m:r>
          <m:rPr>
            <m:nor/>
          </m:rPr>
          <w:rPr>
            <w:i/>
            <w:iCs/>
          </w:rPr>
          <m:t>V</m:t>
        </m:r>
      </m:oMath>
      <w:r>
        <w:rPr>
          <w:rFonts w:hint="eastAsia"/>
          <w:iCs/>
        </w:rPr>
        <w:t>为气体体积，</w:t>
      </w:r>
      <w:r>
        <w:rPr>
          <w:rFonts w:hint="eastAsia"/>
          <w:iCs/>
        </w:rPr>
        <w:t>m</w:t>
      </w:r>
      <w:r>
        <w:rPr>
          <w:rFonts w:hint="eastAsia"/>
          <w:iCs/>
          <w:vertAlign w:val="superscript"/>
        </w:rPr>
        <w:t>3</w:t>
      </w:r>
      <w:r>
        <w:rPr>
          <w:rFonts w:hint="eastAsia"/>
          <w:iCs/>
        </w:rPr>
        <w:t>；</w:t>
      </w:r>
      <m:oMath>
        <m:r>
          <m:rPr>
            <m:nor/>
          </m:rPr>
          <w:rPr>
            <w:i/>
            <w:iCs/>
          </w:rPr>
          <m:t>n</m:t>
        </m:r>
      </m:oMath>
      <w:r>
        <w:rPr>
          <w:rFonts w:hint="eastAsia"/>
          <w:iCs/>
        </w:rPr>
        <w:t>为气体物质的量，</w:t>
      </w:r>
      <w:r>
        <w:rPr>
          <w:rFonts w:hint="eastAsia"/>
          <w:iCs/>
        </w:rPr>
        <w:t>mol</w:t>
      </w:r>
      <w:r>
        <w:rPr>
          <w:rFonts w:hint="eastAsia"/>
          <w:iCs/>
        </w:rPr>
        <w:t>；</w:t>
      </w:r>
      <m:oMath>
        <m:r>
          <m:rPr>
            <m:nor/>
          </m:rPr>
          <w:rPr>
            <w:i/>
            <w:iCs/>
          </w:rPr>
          <m:t>T</m:t>
        </m:r>
      </m:oMath>
      <w:r>
        <w:rPr>
          <w:rFonts w:hint="eastAsia"/>
          <w:iCs/>
        </w:rPr>
        <w:t>为温度，</w:t>
      </w:r>
      <w:r>
        <w:rPr>
          <w:rFonts w:hint="eastAsia"/>
          <w:iCs/>
        </w:rPr>
        <w:t>K</w:t>
      </w:r>
      <w:r>
        <w:rPr>
          <w:rFonts w:hint="eastAsia"/>
          <w:iCs/>
        </w:rPr>
        <w:t>；</w:t>
      </w:r>
      <m:oMath>
        <m:r>
          <m:rPr>
            <m:nor/>
          </m:rPr>
          <w:rPr>
            <w:i/>
            <w:iCs/>
          </w:rPr>
          <m:t>R</m:t>
        </m:r>
      </m:oMath>
      <w:r>
        <w:rPr>
          <w:rFonts w:hint="eastAsia"/>
          <w:iCs/>
        </w:rPr>
        <w:t>为气体常数，为</w:t>
      </w:r>
      <w:r>
        <w:rPr>
          <w:rFonts w:hint="eastAsia"/>
          <w:iCs/>
        </w:rPr>
        <w:t>( 8.31441</w:t>
      </w:r>
      <w:r>
        <w:rPr>
          <w:rFonts w:hint="eastAsia"/>
          <w:iCs/>
        </w:rPr>
        <w:t>±</w:t>
      </w:r>
      <w:r>
        <w:rPr>
          <w:rFonts w:hint="eastAsia"/>
          <w:iCs/>
        </w:rPr>
        <w:t>0.00026) J</w:t>
      </w:r>
      <w:r w:rsidR="00E61478">
        <w:t>/</w:t>
      </w:r>
      <w:r w:rsidR="00E61478" w:rsidRPr="001A72A2">
        <w:rPr>
          <w:rFonts w:hint="eastAsia"/>
        </w:rPr>
        <w:t xml:space="preserve"> </w:t>
      </w:r>
      <w:r>
        <w:rPr>
          <w:rFonts w:hint="eastAsia"/>
          <w:iCs/>
        </w:rPr>
        <w:t>( mol</w:t>
      </w:r>
      <w:r>
        <w:rPr>
          <w:rFonts w:hint="eastAsia"/>
          <w:iCs/>
        </w:rPr>
        <w:t>·</w:t>
      </w:r>
      <w:r>
        <w:rPr>
          <w:rFonts w:hint="eastAsia"/>
          <w:iCs/>
        </w:rPr>
        <w:t xml:space="preserve">K) </w:t>
      </w:r>
      <w:r>
        <w:rPr>
          <w:rFonts w:hint="eastAsia"/>
          <w:iCs/>
        </w:rPr>
        <w:t>。</w:t>
      </w:r>
    </w:p>
    <w:p w14:paraId="009D0E7F" w14:textId="77777777" w:rsidR="00A02263" w:rsidRDefault="00410A92">
      <w:pPr>
        <w:ind w:firstLine="420"/>
      </w:pPr>
      <w:r>
        <w:rPr>
          <w:rFonts w:hint="eastAsia"/>
        </w:rPr>
        <w:t>2</w:t>
      </w:r>
      <w:r>
        <w:rPr>
          <w:rFonts w:hint="eastAsia"/>
        </w:rPr>
        <w:t>）图</w:t>
      </w:r>
      <w:r>
        <w:rPr>
          <w:rFonts w:hint="eastAsia"/>
        </w:rPr>
        <w:t>4</w:t>
      </w:r>
      <w:r>
        <w:rPr>
          <w:rFonts w:hint="eastAsia"/>
        </w:rPr>
        <w:t>为体积分数</w:t>
      </w:r>
      <w:r>
        <w:rPr>
          <w:rFonts w:hint="eastAsia"/>
        </w:rPr>
        <w:t>5%</w:t>
      </w:r>
      <w:r>
        <w:rPr>
          <w:rFonts w:hint="eastAsia"/>
        </w:rPr>
        <w:t>浓度的丁烷预混气体燃烧压力时序图，由图可知第一次压力上升阶段结束在爆炸发生后第</w:t>
      </w:r>
      <w:r>
        <w:rPr>
          <w:rFonts w:hint="eastAsia"/>
        </w:rPr>
        <w:t>9</w:t>
      </w:r>
      <w:r>
        <w:t>1.6</w:t>
      </w:r>
      <w:r w:rsidR="006F0AD2">
        <w:t xml:space="preserve"> </w:t>
      </w:r>
      <w:r>
        <w:rPr>
          <w:rFonts w:hint="eastAsia"/>
        </w:rPr>
        <w:t>ms</w:t>
      </w:r>
      <w:r>
        <w:rPr>
          <w:rFonts w:hint="eastAsia"/>
        </w:rPr>
        <w:t>，结束时压力达到了</w:t>
      </w:r>
      <w:r>
        <w:rPr>
          <w:rFonts w:hint="eastAsia"/>
        </w:rPr>
        <w:t>0</w:t>
      </w:r>
      <w:r>
        <w:t>.207</w:t>
      </w:r>
      <w:r w:rsidR="006F0AD2">
        <w:t xml:space="preserve"> </w:t>
      </w:r>
      <w:r>
        <w:rPr>
          <w:rFonts w:hint="eastAsia"/>
        </w:rPr>
        <w:t>Mpa</w:t>
      </w:r>
      <w:r>
        <w:rPr>
          <w:rFonts w:hint="eastAsia"/>
        </w:rPr>
        <w:t>，此阶段结束后压力经历了短暂的平缓后再持续升高，压力上升速率先变慢后变快，此时为压力上升第二阶段。</w:t>
      </w:r>
    </w:p>
    <w:p w14:paraId="2441CB19" w14:textId="77777777" w:rsidR="00A02263" w:rsidRDefault="00410A92">
      <w:pPr>
        <w:ind w:firstLine="420"/>
        <w:jc w:val="center"/>
      </w:pPr>
      <w:r>
        <w:object w:dxaOrig="6174" w:dyaOrig="4726" w14:anchorId="6F4A6F5F">
          <v:shape id="1031" o:spid="_x0000_i1027" type="#_x0000_t75" style="width:244.8pt;height:180pt;visibility:visible;mso-wrap-distance-left:0;mso-wrap-distance-right:0" o:ole="">
            <v:imagedata r:id="rId15" o:title="" croptop="3805f" cropbottom="3805f" cropleft="4973f" embosscolor="white"/>
          </v:shape>
          <o:OLEObject Type="Embed" ProgID="Origin95.Graph" ShapeID="1031" DrawAspect="Content" ObjectID="_1750160582" r:id="rId16"/>
        </w:object>
      </w:r>
    </w:p>
    <w:p w14:paraId="0B1930F7" w14:textId="77777777" w:rsidR="00A02263" w:rsidRDefault="00410A92">
      <w:pPr>
        <w:ind w:firstLineChars="0" w:firstLine="0"/>
        <w:jc w:val="center"/>
        <w:rPr>
          <w:rFonts w:ascii="宋体" w:hAnsi="宋体"/>
          <w:b/>
          <w:sz w:val="18"/>
          <w:szCs w:val="24"/>
        </w:rPr>
      </w:pPr>
      <w:r w:rsidRPr="001914C0">
        <w:rPr>
          <w:rFonts w:ascii="宋体" w:hAnsi="宋体" w:hint="eastAsia"/>
          <w:b/>
          <w:sz w:val="18"/>
          <w:szCs w:val="24"/>
        </w:rPr>
        <w:t>图</w:t>
      </w:r>
      <w:r w:rsidRPr="001914C0">
        <w:rPr>
          <w:rFonts w:ascii="宋体" w:hAnsi="宋体"/>
          <w:b/>
          <w:sz w:val="18"/>
          <w:szCs w:val="24"/>
        </w:rPr>
        <w:t xml:space="preserve">4 </w:t>
      </w:r>
      <w:r w:rsidRPr="001914C0">
        <w:rPr>
          <w:rFonts w:ascii="宋体" w:hAnsi="宋体" w:hint="eastAsia"/>
          <w:b/>
          <w:sz w:val="18"/>
          <w:szCs w:val="24"/>
        </w:rPr>
        <w:t>体积分数为5%的丁烷预混气体燃烧压力时序图</w:t>
      </w:r>
    </w:p>
    <w:p w14:paraId="32529DC0" w14:textId="77777777" w:rsidR="009C62B0" w:rsidRPr="00657AF0" w:rsidRDefault="009C62B0" w:rsidP="009C62B0">
      <w:pPr>
        <w:adjustRightInd w:val="0"/>
        <w:snapToGrid w:val="0"/>
        <w:spacing w:line="290" w:lineRule="exact"/>
        <w:ind w:firstLine="361"/>
        <w:jc w:val="center"/>
        <w:rPr>
          <w:b/>
          <w:color w:val="000000" w:themeColor="text1"/>
          <w:sz w:val="18"/>
        </w:rPr>
      </w:pPr>
      <w:r w:rsidRPr="00657AF0">
        <w:rPr>
          <w:b/>
          <w:color w:val="000000" w:themeColor="text1"/>
          <w:sz w:val="18"/>
        </w:rPr>
        <w:t>Fig.4 Combustion pressure sequence diagram of butane premixed gas with a volume fraction of 5%</w:t>
      </w:r>
    </w:p>
    <w:p w14:paraId="60781928" w14:textId="770B1C81" w:rsidR="00A02263" w:rsidRPr="00657AF0" w:rsidRDefault="00410A92">
      <w:pPr>
        <w:ind w:firstLine="420"/>
        <w:rPr>
          <w:color w:val="000000" w:themeColor="text1"/>
        </w:rPr>
      </w:pPr>
      <w:r>
        <w:rPr>
          <w:rFonts w:hint="eastAsia"/>
        </w:rPr>
        <w:t>该阶段的爆炸压力升高趋势持续了</w:t>
      </w:r>
      <w:r>
        <w:rPr>
          <w:rFonts w:hint="eastAsia"/>
        </w:rPr>
        <w:t>2</w:t>
      </w:r>
      <w:r>
        <w:t xml:space="preserve">39.8 </w:t>
      </w:r>
      <w:proofErr w:type="spellStart"/>
      <w:r>
        <w:rPr>
          <w:rFonts w:hint="eastAsia"/>
        </w:rPr>
        <w:t>ms</w:t>
      </w:r>
      <w:proofErr w:type="spellEnd"/>
      <w:r>
        <w:rPr>
          <w:rFonts w:hint="eastAsia"/>
        </w:rPr>
        <w:t>，达到最大爆炸压力</w:t>
      </w:r>
      <w:r>
        <w:rPr>
          <w:rFonts w:hint="eastAsia"/>
        </w:rPr>
        <w:t>0</w:t>
      </w:r>
      <w:r>
        <w:t xml:space="preserve">.532 </w:t>
      </w:r>
      <w:r>
        <w:rPr>
          <w:rFonts w:hint="eastAsia"/>
        </w:rPr>
        <w:t>Mpa</w:t>
      </w:r>
      <w:r>
        <w:rPr>
          <w:rFonts w:hint="eastAsia"/>
        </w:rPr>
        <w:t>后才结束，而在压力上升阶段出现</w:t>
      </w:r>
      <w:proofErr w:type="gramStart"/>
      <w:r>
        <w:rPr>
          <w:rFonts w:hint="eastAsia"/>
        </w:rPr>
        <w:t>了压升速率</w:t>
      </w:r>
      <w:proofErr w:type="gramEnd"/>
      <w:r>
        <w:rPr>
          <w:rFonts w:hint="eastAsia"/>
        </w:rPr>
        <w:t>升高、降低、再升高的现象，这是由于开始时火焰燃烧的剧烈程度加大，且火焰面积不断增大，使得火焰在接触壁面</w:t>
      </w:r>
      <w:proofErr w:type="gramStart"/>
      <w:r>
        <w:rPr>
          <w:rFonts w:hint="eastAsia"/>
        </w:rPr>
        <w:t>之前压升速率</w:t>
      </w:r>
      <w:proofErr w:type="gramEnd"/>
      <w:r>
        <w:rPr>
          <w:rFonts w:hint="eastAsia"/>
        </w:rPr>
        <w:t>持续升高</w:t>
      </w:r>
      <w:r w:rsidR="008C519B" w:rsidRPr="008C519B">
        <w:rPr>
          <w:vertAlign w:val="superscript"/>
        </w:rPr>
        <w:fldChar w:fldCharType="begin"/>
      </w:r>
      <w:r w:rsidR="008C519B" w:rsidRPr="008C519B">
        <w:rPr>
          <w:vertAlign w:val="superscript"/>
        </w:rPr>
        <w:instrText xml:space="preserve"> </w:instrText>
      </w:r>
      <w:r w:rsidR="008C519B" w:rsidRPr="008C519B">
        <w:rPr>
          <w:rFonts w:hint="eastAsia"/>
          <w:vertAlign w:val="superscript"/>
        </w:rPr>
        <w:instrText>REF _Ref137555616 \r \h</w:instrText>
      </w:r>
      <w:r w:rsidR="008C519B" w:rsidRPr="008C519B">
        <w:rPr>
          <w:vertAlign w:val="superscript"/>
        </w:rPr>
        <w:instrText xml:space="preserve"> </w:instrText>
      </w:r>
      <w:r w:rsidR="008C519B">
        <w:rPr>
          <w:vertAlign w:val="superscript"/>
        </w:rPr>
        <w:instrText xml:space="preserve"> \* MERGEFORMAT </w:instrText>
      </w:r>
      <w:r w:rsidR="008C519B" w:rsidRPr="008C519B">
        <w:rPr>
          <w:vertAlign w:val="superscript"/>
        </w:rPr>
      </w:r>
      <w:r w:rsidR="008C519B" w:rsidRPr="008C519B">
        <w:rPr>
          <w:vertAlign w:val="superscript"/>
        </w:rPr>
        <w:fldChar w:fldCharType="separate"/>
      </w:r>
      <w:r w:rsidR="008C519B" w:rsidRPr="008C519B">
        <w:rPr>
          <w:vertAlign w:val="superscript"/>
        </w:rPr>
        <w:t>[12]</w:t>
      </w:r>
      <w:r w:rsidR="008C519B" w:rsidRPr="008C519B">
        <w:rPr>
          <w:vertAlign w:val="superscript"/>
        </w:rPr>
        <w:fldChar w:fldCharType="end"/>
      </w:r>
      <w:r>
        <w:rPr>
          <w:rFonts w:hint="eastAsia"/>
        </w:rPr>
        <w:t>。之后，随着火焰与管道壁面的接触面积不断增大，</w:t>
      </w:r>
      <w:bookmarkStart w:id="4" w:name="_Hlk83497829"/>
      <w:r>
        <w:rPr>
          <w:rFonts w:hint="eastAsia"/>
        </w:rPr>
        <w:t>由于管道壁面的温度低于火焰温度而产生导热作用，同时火焰的纵向传播受阻导致爆炸能量的损失</w:t>
      </w:r>
      <w:bookmarkEnd w:id="4"/>
      <w:r>
        <w:rPr>
          <w:rFonts w:hint="eastAsia"/>
        </w:rPr>
        <w:t>，两者的作用阻碍了管道内的爆炸压力的增长，促使在一段时间内压力上升趋势变得较为缓慢。</w:t>
      </w:r>
      <w:r w:rsidR="005C3E85" w:rsidRPr="00657AF0">
        <w:rPr>
          <w:rFonts w:hint="eastAsia"/>
          <w:color w:val="000000" w:themeColor="text1"/>
        </w:rPr>
        <w:t>在这之后，爆炸压力上升速率加快，该情景可参照可燃气</w:t>
      </w:r>
      <w:proofErr w:type="gramStart"/>
      <w:r w:rsidR="005C3E85" w:rsidRPr="00657AF0">
        <w:rPr>
          <w:rFonts w:hint="eastAsia"/>
          <w:color w:val="000000" w:themeColor="text1"/>
        </w:rPr>
        <w:t>体压升</w:t>
      </w:r>
      <w:proofErr w:type="gramEnd"/>
      <w:r w:rsidR="005C3E85" w:rsidRPr="00657AF0">
        <w:rPr>
          <w:rFonts w:hint="eastAsia"/>
          <w:color w:val="000000" w:themeColor="text1"/>
        </w:rPr>
        <w:t>速率的“三次方定律”进行考虑</w:t>
      </w:r>
      <w:r w:rsidR="008C519B" w:rsidRPr="00657AF0">
        <w:rPr>
          <w:color w:val="000000" w:themeColor="text1"/>
          <w:vertAlign w:val="superscript"/>
        </w:rPr>
        <w:fldChar w:fldCharType="begin"/>
      </w:r>
      <w:r w:rsidR="008C519B" w:rsidRPr="00657AF0">
        <w:rPr>
          <w:color w:val="000000" w:themeColor="text1"/>
          <w:vertAlign w:val="superscript"/>
        </w:rPr>
        <w:instrText xml:space="preserve"> </w:instrText>
      </w:r>
      <w:r w:rsidR="008C519B" w:rsidRPr="00657AF0">
        <w:rPr>
          <w:rFonts w:hint="eastAsia"/>
          <w:color w:val="000000" w:themeColor="text1"/>
          <w:vertAlign w:val="superscript"/>
        </w:rPr>
        <w:instrText>REF _Ref137555189 \r \h</w:instrText>
      </w:r>
      <w:r w:rsidR="008C519B" w:rsidRPr="00657AF0">
        <w:rPr>
          <w:color w:val="000000" w:themeColor="text1"/>
          <w:vertAlign w:val="superscript"/>
        </w:rPr>
        <w:instrText xml:space="preserve">  \* MERGEFORMAT </w:instrText>
      </w:r>
      <w:r w:rsidR="008C519B" w:rsidRPr="00657AF0">
        <w:rPr>
          <w:color w:val="000000" w:themeColor="text1"/>
          <w:vertAlign w:val="superscript"/>
        </w:rPr>
      </w:r>
      <w:r w:rsidR="008C519B" w:rsidRPr="00657AF0">
        <w:rPr>
          <w:color w:val="000000" w:themeColor="text1"/>
          <w:vertAlign w:val="superscript"/>
        </w:rPr>
        <w:fldChar w:fldCharType="separate"/>
      </w:r>
      <w:r w:rsidR="008C519B" w:rsidRPr="00657AF0">
        <w:rPr>
          <w:color w:val="000000" w:themeColor="text1"/>
          <w:vertAlign w:val="superscript"/>
        </w:rPr>
        <w:t>[13]</w:t>
      </w:r>
      <w:r w:rsidR="008C519B" w:rsidRPr="00657AF0">
        <w:rPr>
          <w:color w:val="000000" w:themeColor="text1"/>
          <w:vertAlign w:val="superscript"/>
        </w:rPr>
        <w:fldChar w:fldCharType="end"/>
      </w:r>
      <w:r w:rsidR="005C3E85" w:rsidRPr="00657AF0">
        <w:rPr>
          <w:rFonts w:hint="eastAsia"/>
          <w:color w:val="000000" w:themeColor="text1"/>
        </w:rPr>
        <w:t>。火焰沿管道横向持续传播，丁烷燃烧产生的增压效果逐渐增大；其次，管道壁面的导热作用对火焰传播压力影响开始变弱，同时火焰发展受到空间限制的影响也逐渐变弱，两者效果作用</w:t>
      </w:r>
      <w:proofErr w:type="gramStart"/>
      <w:r w:rsidR="005C3E85" w:rsidRPr="00657AF0">
        <w:rPr>
          <w:rFonts w:hint="eastAsia"/>
          <w:color w:val="000000" w:themeColor="text1"/>
        </w:rPr>
        <w:t>使得压升速率</w:t>
      </w:r>
      <w:proofErr w:type="gramEnd"/>
      <w:r w:rsidR="005C3E85" w:rsidRPr="00657AF0">
        <w:rPr>
          <w:rFonts w:hint="eastAsia"/>
          <w:color w:val="000000" w:themeColor="text1"/>
        </w:rPr>
        <w:t>增大，直到系统压力达到最大爆压时第二上升阶段才结束。</w:t>
      </w:r>
    </w:p>
    <w:p w14:paraId="7A69F62C" w14:textId="77777777" w:rsidR="00A02263" w:rsidRDefault="00410A92">
      <w:pPr>
        <w:ind w:firstLine="420"/>
      </w:pPr>
      <w:r>
        <w:rPr>
          <w:rFonts w:hint="eastAsia"/>
        </w:rPr>
        <w:t>3</w:t>
      </w:r>
      <w:r>
        <w:rPr>
          <w:rFonts w:hint="eastAsia"/>
        </w:rPr>
        <w:t>）在爆炸发生的</w:t>
      </w:r>
      <w:r>
        <w:rPr>
          <w:rFonts w:hint="eastAsia"/>
        </w:rPr>
        <w:t>3</w:t>
      </w:r>
      <w:r>
        <w:t>31.4</w:t>
      </w:r>
      <w:r w:rsidR="00B26CF6">
        <w:t xml:space="preserve"> </w:t>
      </w:r>
      <w:r>
        <w:t>ms</w:t>
      </w:r>
      <w:r>
        <w:rPr>
          <w:rFonts w:hint="eastAsia"/>
        </w:rPr>
        <w:t>以后进入压力下降阶段，封闭管道内的丁烷与氧气被大量消耗后，爆炸能量开始降低，已燃烧区域的温度开始下降，根据理想气体状态方程可知靠近点火源附近的已燃区域气压降低，在此时燃烧产生的水蒸气开始凝结，并且管壁导热现象依然存在，导致气体爆炸压力呈现下降趋势。</w:t>
      </w:r>
    </w:p>
    <w:p w14:paraId="4E15E806" w14:textId="77777777" w:rsidR="00A02263" w:rsidRDefault="00410A92">
      <w:pPr>
        <w:ind w:firstLine="420"/>
      </w:pPr>
      <w:r>
        <w:rPr>
          <w:rFonts w:hint="eastAsia"/>
        </w:rPr>
        <w:t>对各浓度丁烷预混气体爆炸压力进行分析，绘制出爆炸过程中的最大压升速率随丁烷气体浓度变化的特征曲线，如图</w:t>
      </w:r>
      <w:r>
        <w:t>5</w:t>
      </w:r>
      <w:r>
        <w:rPr>
          <w:rFonts w:hint="eastAsia"/>
        </w:rPr>
        <w:t>所示。从图中可以看出丁烷浓度为</w:t>
      </w:r>
      <w:r>
        <w:rPr>
          <w:rFonts w:hint="eastAsia"/>
        </w:rPr>
        <w:t>5%</w:t>
      </w:r>
      <w:r>
        <w:rPr>
          <w:rFonts w:hint="eastAsia"/>
        </w:rPr>
        <w:t>时的升压速率最大，并且随着丁烷浓度增大最大压升速率的变化梯度逐渐减小，根据图中压升速率的排序：</w:t>
      </w:r>
      <m:oMath>
        <m:r>
          <m:rPr>
            <m:nor/>
          </m:rPr>
          <m:t>∆p5%&gt;∆p4%&gt;∆p6%&gt;∆p7%&gt;∆p8%</m:t>
        </m:r>
      </m:oMath>
      <w:r>
        <w:rPr>
          <w:rFonts w:hint="eastAsia"/>
        </w:rPr>
        <w:t>。在图中表现为中间高向两侧递减的趋势，表明爆炸压力上升速率随丁烷在预混气体中的体积分数变化呈近似线性的关系，同时也反映出最大压升速</w:t>
      </w:r>
      <w:r>
        <w:rPr>
          <w:rFonts w:hint="eastAsia"/>
        </w:rPr>
        <w:lastRenderedPageBreak/>
        <w:t>率可作为评估丁烷气体爆炸强度的一个重要指标，可较为直观分析丁烷</w:t>
      </w:r>
      <w:r>
        <w:rPr>
          <w:rFonts w:hint="eastAsia"/>
        </w:rPr>
        <w:t>-</w:t>
      </w:r>
      <w:r>
        <w:rPr>
          <w:rFonts w:hint="eastAsia"/>
        </w:rPr>
        <w:t>空气预混气体爆炸威力的强弱。</w:t>
      </w:r>
    </w:p>
    <w:p w14:paraId="397319B4" w14:textId="77777777" w:rsidR="00A02263" w:rsidRDefault="00410A92">
      <w:pPr>
        <w:ind w:firstLineChars="0" w:firstLine="0"/>
        <w:jc w:val="center"/>
      </w:pPr>
      <w:r>
        <w:object w:dxaOrig="6174" w:dyaOrig="4726" w14:anchorId="159F8FF1">
          <v:shape id="1033" o:spid="_x0000_i1028" type="#_x0000_t75" style="width:238.2pt;height:186.6pt;visibility:visible;mso-wrap-distance-left:0;mso-wrap-distance-right:0" o:ole="">
            <v:imagedata r:id="rId17" o:title="" croptop="4253f" cropbottom="3691f" cropleft="4893f" cropright="4294f" embosscolor="white"/>
          </v:shape>
          <o:OLEObject Type="Embed" ProgID="Origin95.Graph" ShapeID="1033" DrawAspect="Content" ObjectID="_1750160583" r:id="rId18"/>
        </w:object>
      </w:r>
    </w:p>
    <w:p w14:paraId="0FADDAF8" w14:textId="77777777" w:rsidR="00A02263" w:rsidRDefault="00410A92">
      <w:pPr>
        <w:ind w:firstLine="361"/>
        <w:jc w:val="center"/>
        <w:rPr>
          <w:rFonts w:ascii="宋体" w:hAnsi="宋体"/>
          <w:b/>
          <w:sz w:val="18"/>
          <w:szCs w:val="24"/>
        </w:rPr>
      </w:pPr>
      <w:r w:rsidRPr="001914C0">
        <w:rPr>
          <w:rFonts w:ascii="宋体" w:hAnsi="宋体" w:hint="eastAsia"/>
          <w:b/>
          <w:sz w:val="18"/>
          <w:szCs w:val="24"/>
        </w:rPr>
        <w:t>图</w:t>
      </w:r>
      <w:r w:rsidRPr="001914C0">
        <w:rPr>
          <w:rFonts w:ascii="宋体" w:hAnsi="宋体"/>
          <w:b/>
          <w:sz w:val="18"/>
          <w:szCs w:val="24"/>
        </w:rPr>
        <w:t xml:space="preserve">5 </w:t>
      </w:r>
      <w:r w:rsidRPr="001914C0">
        <w:rPr>
          <w:rFonts w:ascii="宋体" w:hAnsi="宋体" w:hint="eastAsia"/>
          <w:b/>
          <w:sz w:val="18"/>
          <w:szCs w:val="24"/>
        </w:rPr>
        <w:t>不同体积分数丁烷-空气预混气体燃烧</w:t>
      </w:r>
      <w:proofErr w:type="gramStart"/>
      <w:r w:rsidRPr="001914C0">
        <w:rPr>
          <w:rFonts w:ascii="宋体" w:hAnsi="宋体" w:hint="eastAsia"/>
          <w:b/>
          <w:sz w:val="18"/>
          <w:szCs w:val="24"/>
        </w:rPr>
        <w:t>最大压升速率</w:t>
      </w:r>
      <w:proofErr w:type="gramEnd"/>
    </w:p>
    <w:p w14:paraId="47DF5E95" w14:textId="77777777" w:rsidR="009C62B0" w:rsidRPr="00657AF0" w:rsidRDefault="009C62B0" w:rsidP="009C62B0">
      <w:pPr>
        <w:adjustRightInd w:val="0"/>
        <w:snapToGrid w:val="0"/>
        <w:spacing w:line="290" w:lineRule="exact"/>
        <w:ind w:firstLine="361"/>
        <w:jc w:val="center"/>
        <w:rPr>
          <w:b/>
          <w:color w:val="000000" w:themeColor="text1"/>
          <w:sz w:val="18"/>
        </w:rPr>
      </w:pPr>
      <w:r w:rsidRPr="00657AF0">
        <w:rPr>
          <w:b/>
          <w:color w:val="000000" w:themeColor="text1"/>
          <w:sz w:val="18"/>
        </w:rPr>
        <w:t>Fig.5 Maximum pressure rise rate of butane air premixed gas combustion with different volume fractions</w:t>
      </w:r>
    </w:p>
    <w:p w14:paraId="1BB62800" w14:textId="77777777" w:rsidR="00A02263" w:rsidRPr="001914C0" w:rsidRDefault="00410A92">
      <w:pPr>
        <w:pStyle w:val="2"/>
        <w:ind w:firstLine="422"/>
        <w:rPr>
          <w:rFonts w:ascii="黑体" w:cs="Times New Roman"/>
          <w:b/>
          <w:bCs w:val="0"/>
          <w:sz w:val="21"/>
          <w:szCs w:val="24"/>
        </w:rPr>
      </w:pPr>
      <w:r w:rsidRPr="001914C0">
        <w:rPr>
          <w:rFonts w:ascii="黑体" w:cs="Times New Roman" w:hint="eastAsia"/>
          <w:b/>
          <w:bCs w:val="0"/>
          <w:sz w:val="21"/>
          <w:szCs w:val="24"/>
        </w:rPr>
        <w:t>2</w:t>
      </w:r>
      <w:r w:rsidRPr="001914C0">
        <w:rPr>
          <w:rFonts w:ascii="黑体" w:cs="Times New Roman"/>
          <w:b/>
          <w:bCs w:val="0"/>
          <w:sz w:val="21"/>
          <w:szCs w:val="24"/>
        </w:rPr>
        <w:t xml:space="preserve">.2 </w:t>
      </w:r>
      <w:r w:rsidRPr="001914C0">
        <w:rPr>
          <w:rFonts w:ascii="黑体" w:cs="Times New Roman" w:hint="eastAsia"/>
          <w:b/>
          <w:bCs w:val="0"/>
          <w:sz w:val="21"/>
          <w:szCs w:val="24"/>
        </w:rPr>
        <w:t>丁烷-空气预混气体爆炸火焰速度变化特征</w:t>
      </w:r>
    </w:p>
    <w:p w14:paraId="36293B8D" w14:textId="77777777" w:rsidR="00A02263" w:rsidRDefault="00410A92">
      <w:pPr>
        <w:ind w:firstLine="420"/>
      </w:pPr>
      <w:r>
        <w:rPr>
          <w:rFonts w:hint="eastAsia"/>
        </w:rPr>
        <w:t>通过对系统中光电传感器捕捉的火焰信号进行分析计算，得出不同浓度丁烷与空气预混气体爆炸时火焰最大速度、平均速度以及加速度曲线，如图</w:t>
      </w:r>
      <w:r w:rsidR="000F09B1">
        <w:t>6</w:t>
      </w:r>
      <w:r>
        <w:rPr>
          <w:rFonts w:hint="eastAsia"/>
        </w:rPr>
        <w:t>所示。由图可知，当丁烷体积分数在</w:t>
      </w:r>
      <w:r>
        <w:rPr>
          <w:rFonts w:hint="eastAsia"/>
        </w:rPr>
        <w:t>4%</w:t>
      </w:r>
      <w:r>
        <w:rPr>
          <w:rFonts w:hint="eastAsia"/>
        </w:rPr>
        <w:t>到</w:t>
      </w:r>
      <w:r>
        <w:t>7</w:t>
      </w:r>
      <w:r>
        <w:rPr>
          <w:rFonts w:hint="eastAsia"/>
        </w:rPr>
        <w:t>%</w:t>
      </w:r>
      <w:r>
        <w:rPr>
          <w:rFonts w:hint="eastAsia"/>
        </w:rPr>
        <w:t>时无论是火焰最大速度、平均速度还是火焰加速度都呈现先增大后减小的趋势，并且在浓度为</w:t>
      </w:r>
      <w:r>
        <w:rPr>
          <w:rFonts w:hint="eastAsia"/>
        </w:rPr>
        <w:t>5%</w:t>
      </w:r>
      <w:r>
        <w:rPr>
          <w:rFonts w:hint="eastAsia"/>
        </w:rPr>
        <w:t>时达到峰值。</w:t>
      </w:r>
    </w:p>
    <w:p w14:paraId="66DE68DC" w14:textId="77777777" w:rsidR="00A02263" w:rsidRDefault="00410A92">
      <w:pPr>
        <w:ind w:firstLine="420"/>
      </w:pPr>
      <w:r>
        <w:rPr>
          <w:rFonts w:hint="eastAsia"/>
        </w:rPr>
        <w:t>火焰的加速与燃烧物的热膨胀、系统产热量、边界层效应相关，在燃烧初期，即火焰接触管道壁面之前，火焰的加速主要因为燃烧物的热膨胀使得燃烧气体的体积增加，燃烧物体积随时间增加量为：</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3481"/>
      </w:tblGrid>
      <w:tr w:rsidR="00A02263" w14:paraId="11CCCABF" w14:textId="77777777">
        <w:tc>
          <w:tcPr>
            <w:tcW w:w="4815" w:type="dxa"/>
          </w:tcPr>
          <w:p w14:paraId="7D69BB8D" w14:textId="77777777" w:rsidR="00A02263" w:rsidRDefault="00000000">
            <w:pPr>
              <w:ind w:firstLineChars="0" w:firstLine="0"/>
              <w:rPr>
                <w:i/>
                <w:iCs/>
              </w:rPr>
            </w:pPr>
            <m:oMathPara>
              <m:oMathParaPr>
                <m:jc m:val="right"/>
              </m:oMathParaPr>
              <m:oMath>
                <m:f>
                  <m:fPr>
                    <m:ctrlPr>
                      <w:rPr>
                        <w:rFonts w:ascii="Cambria Math" w:hAnsi="Cambria Math"/>
                        <w:i/>
                        <w:iCs/>
                      </w:rPr>
                    </m:ctrlPr>
                  </m:fPr>
                  <m:num>
                    <m:r>
                      <m:rPr>
                        <m:nor/>
                      </m:rPr>
                      <w:rPr>
                        <w:i/>
                        <w:iCs/>
                      </w:rPr>
                      <m:t>d</m:t>
                    </m:r>
                    <m:sSub>
                      <m:sSubPr>
                        <m:ctrlPr>
                          <w:rPr>
                            <w:rFonts w:ascii="Cambria Math" w:hAnsi="Cambria Math"/>
                            <w:i/>
                            <w:iCs/>
                          </w:rPr>
                        </m:ctrlPr>
                      </m:sSubPr>
                      <m:e>
                        <m:r>
                          <m:rPr>
                            <m:nor/>
                          </m:rPr>
                          <w:rPr>
                            <w:i/>
                            <w:iCs/>
                          </w:rPr>
                          <m:t>V</m:t>
                        </m:r>
                      </m:e>
                      <m:sub>
                        <m:r>
                          <m:rPr>
                            <m:nor/>
                          </m:rPr>
                          <w:rPr>
                            <w:i/>
                            <w:iCs/>
                          </w:rPr>
                          <m:t>b</m:t>
                        </m:r>
                      </m:sub>
                    </m:sSub>
                  </m:num>
                  <m:den>
                    <m:r>
                      <m:rPr>
                        <m:nor/>
                      </m:rPr>
                      <w:rPr>
                        <w:i/>
                        <w:iCs/>
                      </w:rPr>
                      <m:t>dt</m:t>
                    </m:r>
                  </m:den>
                </m:f>
                <m:r>
                  <m:rPr>
                    <m:nor/>
                  </m:rPr>
                  <w:rPr>
                    <w:i/>
                    <w:iCs/>
                  </w:rPr>
                  <m:t>=σA</m:t>
                </m:r>
                <m:sSub>
                  <m:sSubPr>
                    <m:ctrlPr>
                      <w:rPr>
                        <w:rFonts w:ascii="Cambria Math" w:hAnsi="Cambria Math"/>
                        <w:i/>
                        <w:iCs/>
                      </w:rPr>
                    </m:ctrlPr>
                  </m:sSubPr>
                  <m:e>
                    <m:r>
                      <m:rPr>
                        <m:nor/>
                      </m:rPr>
                      <w:rPr>
                        <w:i/>
                        <w:iCs/>
                      </w:rPr>
                      <m:t>S</m:t>
                    </m:r>
                  </m:e>
                  <m:sub>
                    <m:r>
                      <m:rPr>
                        <m:nor/>
                      </m:rPr>
                      <w:rPr>
                        <w:i/>
                        <w:iCs/>
                      </w:rPr>
                      <m:t>L</m:t>
                    </m:r>
                  </m:sub>
                </m:sSub>
              </m:oMath>
            </m:oMathPara>
          </w:p>
        </w:tc>
        <w:tc>
          <w:tcPr>
            <w:tcW w:w="3481" w:type="dxa"/>
          </w:tcPr>
          <w:p w14:paraId="5C4D052F" w14:textId="77777777" w:rsidR="00A02263" w:rsidRDefault="00410A92">
            <w:pPr>
              <w:ind w:firstLineChars="0" w:firstLine="0"/>
              <w:jc w:val="right"/>
            </w:pPr>
            <w:r>
              <w:rPr>
                <w:rFonts w:ascii="宋体" w:hAnsi="宋体" w:hint="eastAsia"/>
                <w:iCs/>
              </w:rPr>
              <w:t>（</w:t>
            </w:r>
            <w:r>
              <w:rPr>
                <w:iCs/>
              </w:rPr>
              <w:t>2</w:t>
            </w:r>
            <w:r>
              <w:rPr>
                <w:rFonts w:ascii="宋体" w:hAnsi="宋体" w:hint="eastAsia"/>
                <w:iCs/>
              </w:rPr>
              <w:t>）</w:t>
            </w:r>
          </w:p>
        </w:tc>
      </w:tr>
    </w:tbl>
    <w:p w14:paraId="788ABFB9" w14:textId="1122BCF2" w:rsidR="00A02263" w:rsidRDefault="00410A92">
      <w:pPr>
        <w:ind w:firstLine="420"/>
      </w:pPr>
      <w:r>
        <w:rPr>
          <w:rFonts w:hint="eastAsia"/>
        </w:rPr>
        <w:t>其中</w:t>
      </w:r>
      <m:oMath>
        <m:sSub>
          <m:sSubPr>
            <m:ctrlPr>
              <w:rPr>
                <w:rFonts w:ascii="Cambria Math" w:hAnsi="Cambria Math"/>
                <w:i/>
                <w:iCs/>
              </w:rPr>
            </m:ctrlPr>
          </m:sSubPr>
          <m:e>
            <m:r>
              <m:rPr>
                <m:nor/>
              </m:rPr>
              <w:rPr>
                <w:i/>
                <w:iCs/>
              </w:rPr>
              <m:t>V</m:t>
            </m:r>
          </m:e>
          <m:sub>
            <m:r>
              <m:rPr>
                <m:nor/>
              </m:rPr>
              <w:rPr>
                <w:i/>
                <w:iCs/>
              </w:rPr>
              <m:t>b</m:t>
            </m:r>
          </m:sub>
        </m:sSub>
      </m:oMath>
      <w:r>
        <w:rPr>
          <w:rFonts w:hint="eastAsia"/>
        </w:rPr>
        <w:t>为丁烷气体体积</w:t>
      </w:r>
      <w:r w:rsidR="008E35F9">
        <w:rPr>
          <w:rFonts w:hint="eastAsia"/>
        </w:rPr>
        <w:t>，</w:t>
      </w:r>
      <w:r w:rsidR="008E35F9">
        <w:rPr>
          <w:rFonts w:hint="eastAsia"/>
        </w:rPr>
        <w:t>m</w:t>
      </w:r>
      <w:r w:rsidR="008E35F9">
        <w:rPr>
          <w:vertAlign w:val="superscript"/>
        </w:rPr>
        <w:t>3</w:t>
      </w:r>
      <w:r>
        <w:rPr>
          <w:rFonts w:hint="eastAsia"/>
        </w:rPr>
        <w:t>；</w:t>
      </w:r>
      <m:oMath>
        <m:r>
          <m:rPr>
            <m:nor/>
          </m:rPr>
          <w:rPr>
            <w:i/>
            <w:iCs/>
          </w:rPr>
          <m:t>σ</m:t>
        </m:r>
      </m:oMath>
      <w:r>
        <w:rPr>
          <w:rFonts w:hint="eastAsia"/>
        </w:rPr>
        <w:t>为体积膨胀系数，且</w:t>
      </w:r>
      <m:oMath>
        <m:r>
          <m:rPr>
            <m:nor/>
          </m:rPr>
          <w:rPr>
            <w:i/>
            <w:iCs/>
          </w:rPr>
          <m:t>σ=</m:t>
        </m:r>
        <m:f>
          <m:fPr>
            <m:type m:val="lin"/>
            <m:ctrlPr>
              <w:rPr>
                <w:rFonts w:ascii="Cambria Math" w:hAnsi="Cambria Math"/>
                <w:i/>
                <w:iCs/>
              </w:rPr>
            </m:ctrlPr>
          </m:fPr>
          <m:num>
            <m:sSub>
              <m:sSubPr>
                <m:ctrlPr>
                  <w:rPr>
                    <w:rFonts w:ascii="Cambria Math" w:hAnsi="Cambria Math"/>
                    <w:i/>
                    <w:iCs/>
                  </w:rPr>
                </m:ctrlPr>
              </m:sSubPr>
              <m:e>
                <m:r>
                  <m:rPr>
                    <m:nor/>
                  </m:rPr>
                  <w:rPr>
                    <w:i/>
                    <w:iCs/>
                  </w:rPr>
                  <m:t>ρ</m:t>
                </m:r>
              </m:e>
              <m:sub>
                <m:r>
                  <m:rPr>
                    <m:nor/>
                  </m:rPr>
                  <w:rPr>
                    <w:i/>
                    <w:iCs/>
                  </w:rPr>
                  <m:t>a</m:t>
                </m:r>
              </m:sub>
            </m:sSub>
          </m:num>
          <m:den>
            <m:sSub>
              <m:sSubPr>
                <m:ctrlPr>
                  <w:rPr>
                    <w:rFonts w:ascii="Cambria Math" w:hAnsi="Cambria Math"/>
                    <w:i/>
                    <w:iCs/>
                  </w:rPr>
                </m:ctrlPr>
              </m:sSubPr>
              <m:e>
                <m:r>
                  <m:rPr>
                    <m:nor/>
                  </m:rPr>
                  <w:rPr>
                    <w:i/>
                    <w:iCs/>
                  </w:rPr>
                  <m:t>ρ</m:t>
                </m:r>
              </m:e>
              <m:sub>
                <m:r>
                  <m:rPr>
                    <m:nor/>
                  </m:rPr>
                  <w:rPr>
                    <w:i/>
                    <w:iCs/>
                  </w:rPr>
                  <m:t>b</m:t>
                </m:r>
              </m:sub>
            </m:sSub>
          </m:den>
        </m:f>
      </m:oMath>
      <w:r>
        <w:t>；</w:t>
      </w:r>
      <m:oMath>
        <m:sSub>
          <m:sSubPr>
            <m:ctrlPr>
              <w:rPr>
                <w:rFonts w:ascii="Cambria Math" w:hAnsi="Cambria Math"/>
                <w:i/>
              </w:rPr>
            </m:ctrlPr>
          </m:sSubPr>
          <m:e>
            <m:r>
              <m:rPr>
                <m:nor/>
              </m:rPr>
              <w:rPr>
                <w:i/>
              </w:rPr>
              <m:t>ρ</m:t>
            </m:r>
          </m:e>
          <m:sub>
            <m:r>
              <m:rPr>
                <m:nor/>
              </m:rPr>
              <w:rPr>
                <w:i/>
              </w:rPr>
              <m:t>a</m:t>
            </m:r>
          </m:sub>
        </m:sSub>
      </m:oMath>
      <w:r>
        <w:rPr>
          <w:rFonts w:hint="eastAsia"/>
        </w:rPr>
        <w:t>为未燃烧气体的密度</w:t>
      </w:r>
      <w:r w:rsidR="008E35F9">
        <w:rPr>
          <w:rFonts w:hint="eastAsia"/>
        </w:rPr>
        <w:t>，</w:t>
      </w:r>
      <w:r w:rsidR="008E35F9">
        <w:t>kg/</w:t>
      </w:r>
      <w:r w:rsidR="008E35F9">
        <w:rPr>
          <w:rFonts w:hint="eastAsia"/>
        </w:rPr>
        <w:t>m</w:t>
      </w:r>
      <w:r w:rsidR="008E35F9">
        <w:rPr>
          <w:vertAlign w:val="superscript"/>
        </w:rPr>
        <w:t>3</w:t>
      </w:r>
      <w:r>
        <w:rPr>
          <w:rFonts w:hint="eastAsia"/>
        </w:rPr>
        <w:t>；</w:t>
      </w:r>
      <m:oMath>
        <m:sSub>
          <m:sSubPr>
            <m:ctrlPr>
              <w:rPr>
                <w:rFonts w:ascii="Cambria Math" w:hAnsi="Cambria Math"/>
                <w:i/>
              </w:rPr>
            </m:ctrlPr>
          </m:sSubPr>
          <m:e>
            <m:r>
              <m:rPr>
                <m:nor/>
              </m:rPr>
              <w:rPr>
                <w:i/>
              </w:rPr>
              <m:t>ρ</m:t>
            </m:r>
          </m:e>
          <m:sub>
            <m:r>
              <m:rPr>
                <m:nor/>
              </m:rPr>
              <w:rPr>
                <w:i/>
              </w:rPr>
              <m:t>b</m:t>
            </m:r>
          </m:sub>
        </m:sSub>
      </m:oMath>
      <w:r>
        <w:rPr>
          <w:rFonts w:hint="eastAsia"/>
        </w:rPr>
        <w:t>为已燃烧气体的密度</w:t>
      </w:r>
      <w:r w:rsidR="00564A98">
        <w:rPr>
          <w:rFonts w:hint="eastAsia"/>
        </w:rPr>
        <w:t>,</w:t>
      </w:r>
      <w:r w:rsidR="00564A98" w:rsidRPr="00564A98">
        <w:t xml:space="preserve"> </w:t>
      </w:r>
      <w:r w:rsidR="00564A98">
        <w:t>kg/</w:t>
      </w:r>
      <w:r w:rsidR="00564A98">
        <w:rPr>
          <w:rFonts w:hint="eastAsia"/>
        </w:rPr>
        <w:t>m</w:t>
      </w:r>
      <w:r w:rsidR="00564A98">
        <w:rPr>
          <w:vertAlign w:val="superscript"/>
        </w:rPr>
        <w:t>3</w:t>
      </w:r>
      <w:r>
        <w:rPr>
          <w:rFonts w:hint="eastAsia"/>
        </w:rPr>
        <w:t>；</w:t>
      </w:r>
      <m:oMath>
        <m:r>
          <m:rPr>
            <m:nor/>
          </m:rPr>
          <w:rPr>
            <w:i/>
            <w:iCs/>
          </w:rPr>
          <m:t>A</m:t>
        </m:r>
      </m:oMath>
      <w:r>
        <w:rPr>
          <w:rFonts w:hint="eastAsia"/>
        </w:rPr>
        <w:t>为火焰的总表面积</w:t>
      </w:r>
      <w:r w:rsidR="00564A98">
        <w:rPr>
          <w:rFonts w:hint="eastAsia"/>
        </w:rPr>
        <w:t>，</w:t>
      </w:r>
      <w:r w:rsidR="00564A98">
        <w:rPr>
          <w:rFonts w:hint="eastAsia"/>
        </w:rPr>
        <w:t>m</w:t>
      </w:r>
      <w:r w:rsidR="00564A98">
        <w:rPr>
          <w:vertAlign w:val="superscript"/>
        </w:rPr>
        <w:t>2</w:t>
      </w:r>
      <w:r>
        <w:rPr>
          <w:rFonts w:hint="eastAsia"/>
        </w:rPr>
        <w:t>；</w:t>
      </w:r>
      <m:oMath>
        <m:sSub>
          <m:sSubPr>
            <m:ctrlPr>
              <w:rPr>
                <w:rFonts w:ascii="Cambria Math" w:hAnsi="Cambria Math"/>
                <w:i/>
                <w:iCs/>
              </w:rPr>
            </m:ctrlPr>
          </m:sSubPr>
          <m:e>
            <m:r>
              <m:rPr>
                <m:nor/>
              </m:rPr>
              <w:rPr>
                <w:i/>
                <w:iCs/>
              </w:rPr>
              <m:t>S</m:t>
            </m:r>
          </m:e>
          <m:sub>
            <m:r>
              <m:rPr>
                <m:nor/>
              </m:rPr>
              <w:rPr>
                <w:i/>
                <w:iCs/>
              </w:rPr>
              <m:t>L</m:t>
            </m:r>
          </m:sub>
        </m:sSub>
      </m:oMath>
      <w:r>
        <w:rPr>
          <w:rFonts w:hint="eastAsia"/>
        </w:rPr>
        <w:t>为层流火焰传播速度</w:t>
      </w:r>
      <w:r w:rsidR="00564A98">
        <w:rPr>
          <w:rFonts w:hint="eastAsia"/>
        </w:rPr>
        <w:t>，</w:t>
      </w:r>
      <w:r w:rsidR="00564A98">
        <w:rPr>
          <w:rFonts w:hint="eastAsia"/>
          <w:iCs/>
        </w:rPr>
        <w:t>J</w:t>
      </w:r>
      <w:r w:rsidR="00E61478">
        <w:t>/</w:t>
      </w:r>
      <w:r w:rsidR="00E61478">
        <w:rPr>
          <w:rFonts w:hint="eastAsia"/>
          <w:iCs/>
        </w:rPr>
        <w:t xml:space="preserve"> </w:t>
      </w:r>
      <w:r w:rsidR="00564A98">
        <w:rPr>
          <w:rFonts w:hint="eastAsia"/>
          <w:iCs/>
        </w:rPr>
        <w:t>( mol</w:t>
      </w:r>
      <w:r w:rsidR="00564A98">
        <w:rPr>
          <w:rFonts w:hint="eastAsia"/>
          <w:iCs/>
        </w:rPr>
        <w:t>·</w:t>
      </w:r>
      <w:r w:rsidR="00564A98">
        <w:rPr>
          <w:rFonts w:hint="eastAsia"/>
          <w:iCs/>
        </w:rPr>
        <w:t>K)</w:t>
      </w:r>
      <w:r>
        <w:rPr>
          <w:rFonts w:hint="eastAsia"/>
        </w:rPr>
        <w:t>。</w:t>
      </w:r>
    </w:p>
    <w:p w14:paraId="7DEA2134" w14:textId="77777777" w:rsidR="00A02263" w:rsidRDefault="00410A92">
      <w:pPr>
        <w:ind w:firstLine="420"/>
      </w:pPr>
      <w:r>
        <w:rPr>
          <w:rFonts w:hint="eastAsia"/>
        </w:rPr>
        <w:t>根据</w:t>
      </w:r>
      <w:r>
        <w:t>Arrheniu</w:t>
      </w:r>
      <w:r>
        <w:rPr>
          <w:rFonts w:hint="eastAsia"/>
        </w:rPr>
        <w:t>s</w:t>
      </w:r>
      <w:r>
        <w:rPr>
          <w:rFonts w:hint="eastAsia"/>
        </w:rPr>
        <w:t>方程式</w:t>
      </w:r>
      <w:r>
        <w:rPr>
          <w:vertAlign w:val="superscript"/>
        </w:rPr>
        <w:fldChar w:fldCharType="begin"/>
      </w:r>
      <w:r>
        <w:rPr>
          <w:vertAlign w:val="superscript"/>
        </w:rPr>
        <w:instrText xml:space="preserve"> </w:instrText>
      </w:r>
      <w:r>
        <w:rPr>
          <w:rFonts w:hint="eastAsia"/>
          <w:vertAlign w:val="superscript"/>
        </w:rPr>
        <w:instrText>REF _Ref134711449 \r \h</w:instrText>
      </w:r>
      <w:r>
        <w:rPr>
          <w:vertAlign w:val="superscript"/>
        </w:rPr>
        <w:instrText xml:space="preserve">  \* MERGEFORMAT </w:instrText>
      </w:r>
      <w:r>
        <w:rPr>
          <w:vertAlign w:val="superscript"/>
        </w:rPr>
      </w:r>
      <w:r>
        <w:rPr>
          <w:vertAlign w:val="superscript"/>
        </w:rPr>
        <w:fldChar w:fldCharType="separate"/>
      </w:r>
      <w:r>
        <w:rPr>
          <w:vertAlign w:val="superscript"/>
        </w:rPr>
        <w:t>[14</w:t>
      </w:r>
      <w:r>
        <w:rPr>
          <w:vertAlign w:val="superscript"/>
        </w:rPr>
        <w:fldChar w:fldCharType="end"/>
      </w:r>
      <w:r>
        <w:rPr>
          <w:rFonts w:hint="eastAsia"/>
          <w:vertAlign w:val="superscript"/>
        </w:rPr>
        <w:t>-</w:t>
      </w:r>
      <w:r>
        <w:rPr>
          <w:vertAlign w:val="superscript"/>
        </w:rPr>
        <w:fldChar w:fldCharType="begin"/>
      </w:r>
      <w:r>
        <w:rPr>
          <w:vertAlign w:val="superscript"/>
        </w:rPr>
        <w:instrText xml:space="preserve"> REF _Ref134711451 \r \h  \* MERGEFORMAT </w:instrText>
      </w:r>
      <w:r>
        <w:rPr>
          <w:vertAlign w:val="superscript"/>
        </w:rPr>
      </w:r>
      <w:r>
        <w:rPr>
          <w:vertAlign w:val="superscript"/>
        </w:rPr>
        <w:fldChar w:fldCharType="separate"/>
      </w:r>
      <w:r>
        <w:rPr>
          <w:vertAlign w:val="superscript"/>
        </w:rPr>
        <w:t>15]</w:t>
      </w:r>
      <w:r>
        <w:rPr>
          <w:vertAlign w:val="superscript"/>
        </w:rPr>
        <w:fldChar w:fldCharType="end"/>
      </w:r>
      <w:r>
        <w:rPr>
          <w:rFonts w:hint="eastAsia"/>
        </w:rPr>
        <w:t>，可知气体反应速率常数为：</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3481"/>
      </w:tblGrid>
      <w:tr w:rsidR="00A02263" w14:paraId="49DA2864" w14:textId="77777777">
        <w:tc>
          <w:tcPr>
            <w:tcW w:w="4815" w:type="dxa"/>
          </w:tcPr>
          <w:p w14:paraId="1A08B19E" w14:textId="77777777" w:rsidR="00A02263" w:rsidRDefault="00410A92">
            <w:pPr>
              <w:ind w:firstLineChars="0" w:firstLine="0"/>
              <w:rPr>
                <w:i/>
                <w:iCs/>
              </w:rPr>
            </w:pPr>
            <m:oMathPara>
              <m:oMathParaPr>
                <m:jc m:val="right"/>
              </m:oMathParaPr>
              <m:oMath>
                <m:r>
                  <m:rPr>
                    <m:nor/>
                  </m:rPr>
                  <w:rPr>
                    <w:i/>
                    <w:iCs/>
                  </w:rPr>
                  <m:t>k=A</m:t>
                </m:r>
                <m:sSup>
                  <m:sSupPr>
                    <m:ctrlPr>
                      <w:rPr>
                        <w:rFonts w:ascii="Cambria Math" w:hAnsi="Cambria Math"/>
                        <w:i/>
                        <w:iCs/>
                      </w:rPr>
                    </m:ctrlPr>
                  </m:sSupPr>
                  <m:e>
                    <m:r>
                      <m:rPr>
                        <m:nor/>
                      </m:rPr>
                      <w:rPr>
                        <w:i/>
                        <w:iCs/>
                      </w:rPr>
                      <m:t>e</m:t>
                    </m:r>
                  </m:e>
                  <m:sup>
                    <m:r>
                      <m:rPr>
                        <m:nor/>
                      </m:rPr>
                      <w:rPr>
                        <w:i/>
                        <w:iCs/>
                      </w:rPr>
                      <m:t>-</m:t>
                    </m:r>
                    <m:sSub>
                      <m:sSubPr>
                        <m:ctrlPr>
                          <w:rPr>
                            <w:rFonts w:ascii="Cambria Math" w:hAnsi="Cambria Math"/>
                            <w:i/>
                            <w:iCs/>
                          </w:rPr>
                        </m:ctrlPr>
                      </m:sSubPr>
                      <m:e>
                        <m:r>
                          <m:rPr>
                            <m:nor/>
                          </m:rPr>
                          <w:rPr>
                            <w:i/>
                            <w:iCs/>
                          </w:rPr>
                          <m:t>E</m:t>
                        </m:r>
                      </m:e>
                      <m:sub>
                        <m:r>
                          <m:rPr>
                            <m:nor/>
                          </m:rPr>
                          <w:rPr>
                            <w:i/>
                            <w:iCs/>
                          </w:rPr>
                          <m:t>a</m:t>
                        </m:r>
                      </m:sub>
                    </m:sSub>
                    <m:r>
                      <m:rPr>
                        <m:nor/>
                      </m:rPr>
                      <w:rPr>
                        <w:i/>
                        <w:iCs/>
                      </w:rPr>
                      <m:t>/RT</m:t>
                    </m:r>
                  </m:sup>
                </m:sSup>
              </m:oMath>
            </m:oMathPara>
          </w:p>
        </w:tc>
        <w:tc>
          <w:tcPr>
            <w:tcW w:w="3481" w:type="dxa"/>
          </w:tcPr>
          <w:p w14:paraId="5A92B943" w14:textId="77777777" w:rsidR="00A02263" w:rsidRDefault="00410A92">
            <w:pPr>
              <w:ind w:firstLineChars="0" w:firstLine="0"/>
              <w:jc w:val="right"/>
            </w:pPr>
            <w:r>
              <w:rPr>
                <w:rFonts w:ascii="宋体" w:hAnsi="宋体" w:hint="eastAsia"/>
                <w:iCs/>
              </w:rPr>
              <w:t>（</w:t>
            </w:r>
            <w:r>
              <w:rPr>
                <w:iCs/>
              </w:rPr>
              <w:t>3</w:t>
            </w:r>
            <w:r>
              <w:rPr>
                <w:rFonts w:ascii="宋体" w:hAnsi="宋体" w:hint="eastAsia"/>
                <w:iCs/>
              </w:rPr>
              <w:t>）</w:t>
            </w:r>
          </w:p>
        </w:tc>
      </w:tr>
    </w:tbl>
    <w:p w14:paraId="514C5121" w14:textId="3A401A13" w:rsidR="00A02263" w:rsidRDefault="00410A92">
      <w:pPr>
        <w:ind w:firstLine="420"/>
      </w:pPr>
      <w:r>
        <w:rPr>
          <w:rFonts w:hint="eastAsia"/>
        </w:rPr>
        <w:t>其中</w:t>
      </w:r>
      <m:oMath>
        <m:sSub>
          <m:sSubPr>
            <m:ctrlPr>
              <w:rPr>
                <w:rFonts w:ascii="Cambria Math" w:hAnsi="Cambria Math"/>
                <w:i/>
              </w:rPr>
            </m:ctrlPr>
          </m:sSubPr>
          <m:e>
            <m:r>
              <m:rPr>
                <m:nor/>
              </m:rPr>
              <w:rPr>
                <w:i/>
              </w:rPr>
              <m:t>E</m:t>
            </m:r>
          </m:e>
          <m:sub>
            <m:r>
              <m:rPr>
                <m:nor/>
              </m:rPr>
              <w:rPr>
                <w:i/>
              </w:rPr>
              <m:t>a</m:t>
            </m:r>
          </m:sub>
        </m:sSub>
      </m:oMath>
      <w:r>
        <w:rPr>
          <w:rFonts w:hint="eastAsia"/>
        </w:rPr>
        <w:t>为表观活化能，</w:t>
      </w:r>
      <w:r>
        <w:rPr>
          <w:rFonts w:hint="eastAsia"/>
        </w:rPr>
        <w:t>k</w:t>
      </w:r>
      <w:r>
        <w:t>J/mol</w:t>
      </w:r>
      <w:r>
        <w:rPr>
          <w:rFonts w:hint="eastAsia"/>
        </w:rPr>
        <w:t>；</w:t>
      </w:r>
      <m:oMath>
        <m:r>
          <m:rPr>
            <m:nor/>
          </m:rPr>
          <w:rPr>
            <w:i/>
            <w:iCs/>
          </w:rPr>
          <m:t>R</m:t>
        </m:r>
      </m:oMath>
      <w:r>
        <w:rPr>
          <w:rFonts w:hint="eastAsia"/>
        </w:rPr>
        <w:t>为摩尔气体常量，</w:t>
      </w:r>
      <w:r>
        <w:rPr>
          <w:rFonts w:hint="eastAsia"/>
        </w:rPr>
        <w:t>J/(mol</w:t>
      </w:r>
      <w:r>
        <w:rPr>
          <w:rFonts w:hint="eastAsia"/>
        </w:rPr>
        <w:t>·</w:t>
      </w:r>
      <w:r>
        <w:rPr>
          <w:rFonts w:hint="eastAsia"/>
        </w:rPr>
        <w:t>K</w:t>
      </w:r>
      <w:r>
        <w:rPr>
          <w:rFonts w:hint="eastAsia"/>
        </w:rPr>
        <w:t>）；</w:t>
      </w:r>
      <m:oMath>
        <m:r>
          <m:rPr>
            <m:nor/>
          </m:rPr>
          <w:rPr>
            <w:i/>
            <w:iCs/>
          </w:rPr>
          <m:t>T</m:t>
        </m:r>
      </m:oMath>
      <w:r>
        <w:rPr>
          <w:rFonts w:hint="eastAsia"/>
        </w:rPr>
        <w:t>为热力学温度</w:t>
      </w:r>
      <w:r w:rsidR="00BF3246">
        <w:rPr>
          <w:rFonts w:hint="eastAsia"/>
        </w:rPr>
        <w:t>，</w:t>
      </w:r>
      <w:r w:rsidR="00BF3246" w:rsidRPr="00BF3246">
        <w:t>K</w:t>
      </w:r>
      <w:r>
        <w:rPr>
          <w:rFonts w:hint="eastAsia"/>
        </w:rPr>
        <w:t>；</w:t>
      </w:r>
      <m:oMath>
        <m:r>
          <m:rPr>
            <m:nor/>
          </m:rPr>
          <w:rPr>
            <w:i/>
            <w:iCs/>
          </w:rPr>
          <m:t>A</m:t>
        </m:r>
      </m:oMath>
      <w:r>
        <w:rPr>
          <w:rFonts w:hint="eastAsia"/>
        </w:rPr>
        <w:t>为引入的频率因子，其值与反应物分子间相互碰撞的概率相关。</w:t>
      </w:r>
    </w:p>
    <w:p w14:paraId="77D13FCB" w14:textId="77777777" w:rsidR="00A02263" w:rsidRDefault="00410A92">
      <w:pPr>
        <w:ind w:firstLine="420"/>
      </w:pPr>
      <w:r>
        <w:rPr>
          <w:rFonts w:hint="eastAsia"/>
        </w:rPr>
        <w:t>由式（</w:t>
      </w:r>
      <w:r>
        <w:rPr>
          <w:rFonts w:hint="eastAsia"/>
        </w:rPr>
        <w:t>3</w:t>
      </w:r>
      <w:r>
        <w:rPr>
          <w:rFonts w:hint="eastAsia"/>
        </w:rPr>
        <w:t>）可知在其他试验条件相同的情况下，对于不同体积分数的丁烷预混气体燃烧，燃烧反应的速率与频率因子的值呈线性关系且与反应温度呈指数关系，表现为在接近当量浓度下燃烧反应最为剧烈，气体分子间碰撞概率最高</w:t>
      </w:r>
      <w:r>
        <w:rPr>
          <w:vertAlign w:val="superscript"/>
        </w:rPr>
        <w:fldChar w:fldCharType="begin"/>
      </w:r>
      <w:r>
        <w:rPr>
          <w:vertAlign w:val="superscript"/>
        </w:rPr>
        <w:instrText xml:space="preserve"> </w:instrText>
      </w:r>
      <w:r>
        <w:rPr>
          <w:rFonts w:hint="eastAsia"/>
          <w:vertAlign w:val="superscript"/>
        </w:rPr>
        <w:instrText>REF _Ref134712163 \r \h</w:instrText>
      </w:r>
      <w:r>
        <w:rPr>
          <w:vertAlign w:val="superscript"/>
        </w:rPr>
        <w:instrText xml:space="preserve">  \* MERGEFORMAT </w:instrText>
      </w:r>
      <w:r>
        <w:rPr>
          <w:vertAlign w:val="superscript"/>
        </w:rPr>
      </w:r>
      <w:r>
        <w:rPr>
          <w:vertAlign w:val="superscript"/>
        </w:rPr>
        <w:fldChar w:fldCharType="separate"/>
      </w:r>
      <w:r>
        <w:rPr>
          <w:vertAlign w:val="superscript"/>
        </w:rPr>
        <w:t>[16]</w:t>
      </w:r>
      <w:r>
        <w:rPr>
          <w:vertAlign w:val="superscript"/>
        </w:rPr>
        <w:fldChar w:fldCharType="end"/>
      </w:r>
      <w:r>
        <w:rPr>
          <w:rFonts w:hint="eastAsia"/>
        </w:rPr>
        <w:t>。由此可见在最接近丁烷浓度当量，即</w:t>
      </w:r>
      <w:r>
        <w:rPr>
          <w:rFonts w:hint="eastAsia"/>
        </w:rPr>
        <w:t>5%</w:t>
      </w:r>
      <w:r>
        <w:rPr>
          <w:rFonts w:hint="eastAsia"/>
        </w:rPr>
        <w:t>丁烷浓度时，气体燃烧反应的速率最大。在单位时间内丁烷</w:t>
      </w:r>
      <w:r>
        <w:rPr>
          <w:rFonts w:hint="eastAsia"/>
        </w:rPr>
        <w:t>-</w:t>
      </w:r>
      <w:r>
        <w:rPr>
          <w:rFonts w:hint="eastAsia"/>
        </w:rPr>
        <w:t>空气预混气体的放热量可通过下式计算：</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3481"/>
      </w:tblGrid>
      <w:tr w:rsidR="00A02263" w14:paraId="1B20FA79" w14:textId="77777777">
        <w:tc>
          <w:tcPr>
            <w:tcW w:w="4815" w:type="dxa"/>
          </w:tcPr>
          <w:p w14:paraId="318942A9" w14:textId="77777777" w:rsidR="00A02263" w:rsidRDefault="00000000">
            <w:pPr>
              <w:ind w:firstLineChars="0" w:firstLine="0"/>
              <w:rPr>
                <w:i/>
              </w:rPr>
            </w:pPr>
            <m:oMathPara>
              <m:oMathParaPr>
                <m:jc m:val="right"/>
              </m:oMathParaPr>
              <m:oMath>
                <m:sSub>
                  <m:sSubPr>
                    <m:ctrlPr>
                      <w:rPr>
                        <w:rFonts w:ascii="Cambria Math" w:hAnsi="Cambria Math"/>
                        <w:i/>
                      </w:rPr>
                    </m:ctrlPr>
                  </m:sSubPr>
                  <m:e>
                    <m:r>
                      <m:rPr>
                        <m:nor/>
                      </m:rPr>
                      <w:rPr>
                        <w:i/>
                      </w:rPr>
                      <m:t>q</m:t>
                    </m:r>
                  </m:e>
                  <m:sub>
                    <m:r>
                      <m:rPr>
                        <m:nor/>
                      </m:rPr>
                      <w:rPr>
                        <w:i/>
                      </w:rPr>
                      <m:t>e</m:t>
                    </m:r>
                  </m:sub>
                </m:sSub>
                <m:r>
                  <m:rPr>
                    <m:nor/>
                  </m:rPr>
                  <w:rPr>
                    <w:i/>
                  </w:rPr>
                  <m:t>=kQV</m:t>
                </m:r>
              </m:oMath>
            </m:oMathPara>
          </w:p>
        </w:tc>
        <w:tc>
          <w:tcPr>
            <w:tcW w:w="3481" w:type="dxa"/>
          </w:tcPr>
          <w:p w14:paraId="79CF273B" w14:textId="77777777" w:rsidR="00A02263" w:rsidRDefault="00410A92">
            <w:pPr>
              <w:ind w:firstLineChars="0" w:firstLine="0"/>
              <w:jc w:val="right"/>
            </w:pPr>
            <w:r>
              <w:rPr>
                <w:rFonts w:ascii="宋体" w:hAnsi="宋体" w:hint="eastAsia"/>
                <w:iCs/>
              </w:rPr>
              <w:t>（</w:t>
            </w:r>
            <w:r>
              <w:rPr>
                <w:iCs/>
              </w:rPr>
              <w:t>4</w:t>
            </w:r>
            <w:r>
              <w:rPr>
                <w:rFonts w:ascii="宋体" w:hAnsi="宋体" w:hint="eastAsia"/>
                <w:iCs/>
              </w:rPr>
              <w:t>）</w:t>
            </w:r>
          </w:p>
        </w:tc>
      </w:tr>
    </w:tbl>
    <w:p w14:paraId="5B35A722" w14:textId="77777777" w:rsidR="00A02263" w:rsidRDefault="00410A92">
      <w:pPr>
        <w:ind w:firstLine="420"/>
      </w:pPr>
      <w:r>
        <w:rPr>
          <w:rFonts w:hint="eastAsia"/>
        </w:rPr>
        <w:t>其中</w:t>
      </w:r>
      <m:oMath>
        <m:r>
          <m:rPr>
            <m:nor/>
          </m:rPr>
          <w:rPr>
            <w:i/>
            <w:iCs/>
          </w:rPr>
          <m:t>k</m:t>
        </m:r>
      </m:oMath>
      <w:r>
        <w:rPr>
          <w:rFonts w:hint="eastAsia"/>
        </w:rPr>
        <w:t>为气体反应速率常数；</w:t>
      </w:r>
      <m:oMath>
        <m:r>
          <m:rPr>
            <m:nor/>
          </m:rPr>
          <w:rPr>
            <w:i/>
            <w:iCs/>
          </w:rPr>
          <m:t>Q</m:t>
        </m:r>
      </m:oMath>
      <w:r>
        <w:rPr>
          <w:rFonts w:hint="eastAsia"/>
        </w:rPr>
        <w:t>为单位体积内预混气体反应放热量，</w:t>
      </w:r>
      <w:r>
        <w:rPr>
          <w:rFonts w:hint="eastAsia"/>
        </w:rPr>
        <w:t>J</w:t>
      </w:r>
      <w:r>
        <w:t>/</w:t>
      </w:r>
      <w:r>
        <w:rPr>
          <w:rFonts w:hint="eastAsia"/>
        </w:rPr>
        <w:t>m</w:t>
      </w:r>
      <w:r>
        <w:rPr>
          <w:vertAlign w:val="superscript"/>
        </w:rPr>
        <w:t>3</w:t>
      </w:r>
      <w:r>
        <w:rPr>
          <w:rFonts w:hint="eastAsia"/>
        </w:rPr>
        <w:t>；</w:t>
      </w:r>
      <m:oMath>
        <m:r>
          <m:rPr>
            <m:nor/>
          </m:rPr>
          <w:rPr>
            <w:i/>
            <w:iCs/>
          </w:rPr>
          <m:t>V</m:t>
        </m:r>
      </m:oMath>
      <w:r>
        <w:rPr>
          <w:rFonts w:hint="eastAsia"/>
        </w:rPr>
        <w:t>为密闭管道总体积，</w:t>
      </w:r>
      <w:r>
        <w:rPr>
          <w:rFonts w:hint="eastAsia"/>
        </w:rPr>
        <w:t>m</w:t>
      </w:r>
      <w:r>
        <w:rPr>
          <w:rFonts w:hint="eastAsia"/>
          <w:vertAlign w:val="superscript"/>
        </w:rPr>
        <w:t>3</w:t>
      </w:r>
      <w:r>
        <w:rPr>
          <w:rFonts w:hint="eastAsia"/>
        </w:rPr>
        <w:t>。</w:t>
      </w:r>
    </w:p>
    <w:p w14:paraId="34599F84" w14:textId="77777777" w:rsidR="00A02263" w:rsidRDefault="00410A92">
      <w:pPr>
        <w:ind w:firstLine="420"/>
      </w:pPr>
      <w:r>
        <w:rPr>
          <w:rFonts w:hint="eastAsia"/>
        </w:rPr>
        <w:t>由式（</w:t>
      </w:r>
      <w:r>
        <w:rPr>
          <w:rFonts w:hint="eastAsia"/>
        </w:rPr>
        <w:t>4</w:t>
      </w:r>
      <w:r>
        <w:rPr>
          <w:rFonts w:hint="eastAsia"/>
        </w:rPr>
        <w:t>）可知在预混气体单位时间内的放热量与气体反应速率</w:t>
      </w:r>
      <w:r>
        <w:rPr>
          <w:rFonts w:hint="eastAsia"/>
        </w:rPr>
        <w:t>k</w:t>
      </w:r>
      <w:r>
        <w:rPr>
          <w:rFonts w:hint="eastAsia"/>
        </w:rPr>
        <w:t>值呈线性关系，结合式（</w:t>
      </w:r>
      <w:r>
        <w:rPr>
          <w:rFonts w:hint="eastAsia"/>
        </w:rPr>
        <w:t>3</w:t>
      </w:r>
      <w:r>
        <w:rPr>
          <w:rFonts w:hint="eastAsia"/>
        </w:rPr>
        <w:t>）可知单位时间放热量受到反应物分子间的碰撞概率影响，当预混气体中的丁烷体积</w:t>
      </w:r>
      <w:r>
        <w:rPr>
          <w:rFonts w:hint="eastAsia"/>
        </w:rPr>
        <w:lastRenderedPageBreak/>
        <w:t>分数为</w:t>
      </w:r>
      <w:r>
        <w:rPr>
          <w:rFonts w:hint="eastAsia"/>
        </w:rPr>
        <w:t>5%</w:t>
      </w:r>
      <w:r>
        <w:rPr>
          <w:rFonts w:hint="eastAsia"/>
        </w:rPr>
        <w:t>时，由于</w:t>
      </w:r>
      <w:bookmarkStart w:id="5" w:name="_Hlk137497899"/>
      <w:r>
        <w:rPr>
          <w:rFonts w:hint="eastAsia"/>
        </w:rPr>
        <w:t>接近当量爆炸，分子碰撞概率较大，</w:t>
      </w:r>
      <w:bookmarkStart w:id="6" w:name="_Hlk137497774"/>
      <w:r>
        <w:rPr>
          <w:rFonts w:hint="eastAsia"/>
        </w:rPr>
        <w:t>使得单位时间内放热量较其他浓度大，燃烧物的热膨胀与热量的突增促使火焰向前发展，所以丁烷浓度为</w:t>
      </w:r>
      <w:r>
        <w:rPr>
          <w:rFonts w:hint="eastAsia"/>
        </w:rPr>
        <w:t>5%</w:t>
      </w:r>
      <w:r>
        <w:rPr>
          <w:rFonts w:hint="eastAsia"/>
        </w:rPr>
        <w:t>时火焰传播速度及加速度最大</w:t>
      </w:r>
      <w:bookmarkEnd w:id="5"/>
      <w:bookmarkEnd w:id="6"/>
      <w:r>
        <w:rPr>
          <w:vertAlign w:val="superscript"/>
        </w:rPr>
        <w:fldChar w:fldCharType="begin"/>
      </w:r>
      <w:r>
        <w:rPr>
          <w:vertAlign w:val="superscript"/>
        </w:rPr>
        <w:instrText xml:space="preserve"> </w:instrText>
      </w:r>
      <w:r>
        <w:rPr>
          <w:rFonts w:hint="eastAsia"/>
          <w:vertAlign w:val="superscript"/>
        </w:rPr>
        <w:instrText>REF _Ref134712372 \r \h</w:instrText>
      </w:r>
      <w:r>
        <w:rPr>
          <w:vertAlign w:val="superscript"/>
        </w:rPr>
        <w:instrText xml:space="preserve">  \* MERGEFORMAT </w:instrText>
      </w:r>
      <w:r>
        <w:rPr>
          <w:vertAlign w:val="superscript"/>
        </w:rPr>
      </w:r>
      <w:r>
        <w:rPr>
          <w:vertAlign w:val="superscript"/>
        </w:rPr>
        <w:fldChar w:fldCharType="separate"/>
      </w:r>
      <w:r>
        <w:rPr>
          <w:vertAlign w:val="superscript"/>
        </w:rPr>
        <w:t>[17]</w:t>
      </w:r>
      <w:r>
        <w:rPr>
          <w:vertAlign w:val="superscript"/>
        </w:rPr>
        <w:fldChar w:fldCharType="end"/>
      </w:r>
      <w:r>
        <w:rPr>
          <w:rFonts w:hint="eastAsia"/>
        </w:rPr>
        <w:t>。由于实验系统中氧气与丁烷所占体积的比约为</w:t>
      </w:r>
      <w:r>
        <w:rPr>
          <w:rFonts w:hint="eastAsia"/>
        </w:rPr>
        <w:t>4</w:t>
      </w:r>
      <w:r>
        <w:rPr>
          <w:rFonts w:hint="eastAsia"/>
        </w:rPr>
        <w:t>∶</w:t>
      </w:r>
      <w:r>
        <w:rPr>
          <w:rFonts w:hint="eastAsia"/>
        </w:rPr>
        <w:t>1</w:t>
      </w:r>
      <w:r>
        <w:rPr>
          <w:rFonts w:hint="eastAsia"/>
        </w:rPr>
        <w:t>，并且在相同的浓度梯度下进行实验，当丁烷浓度在</w:t>
      </w:r>
      <w:r>
        <w:rPr>
          <w:rFonts w:hint="eastAsia"/>
        </w:rPr>
        <w:t>6%</w:t>
      </w:r>
      <w:r>
        <w:rPr>
          <w:rFonts w:hint="eastAsia"/>
        </w:rPr>
        <w:t>或以上，即富燃料燃烧时，火焰速度相较于丁烷浓度在</w:t>
      </w:r>
      <w:r>
        <w:rPr>
          <w:rFonts w:hint="eastAsia"/>
        </w:rPr>
        <w:t>4%</w:t>
      </w:r>
      <w:r>
        <w:rPr>
          <w:rFonts w:hint="eastAsia"/>
        </w:rPr>
        <w:t>或以下的贫燃料燃烧要大，这是因为</w:t>
      </w:r>
      <w:proofErr w:type="gramStart"/>
      <w:r>
        <w:rPr>
          <w:rFonts w:hint="eastAsia"/>
        </w:rPr>
        <w:t>富燃时</w:t>
      </w:r>
      <w:proofErr w:type="gramEnd"/>
      <w:r>
        <w:rPr>
          <w:rFonts w:hint="eastAsia"/>
        </w:rPr>
        <w:t>可燃物分子与助燃物分子间的碰撞概率要比</w:t>
      </w:r>
      <w:proofErr w:type="gramStart"/>
      <w:r>
        <w:rPr>
          <w:rFonts w:hint="eastAsia"/>
        </w:rPr>
        <w:t>贫燃时</w:t>
      </w:r>
      <w:proofErr w:type="gramEnd"/>
      <w:r>
        <w:rPr>
          <w:rFonts w:hint="eastAsia"/>
        </w:rPr>
        <w:t>高，使得气体反应速率较大</w:t>
      </w:r>
      <w:r>
        <w:rPr>
          <w:vertAlign w:val="superscript"/>
        </w:rPr>
        <w:fldChar w:fldCharType="begin"/>
      </w:r>
      <w:r>
        <w:rPr>
          <w:vertAlign w:val="superscript"/>
        </w:rPr>
        <w:instrText xml:space="preserve"> </w:instrText>
      </w:r>
      <w:r>
        <w:rPr>
          <w:rFonts w:hint="eastAsia"/>
          <w:vertAlign w:val="superscript"/>
        </w:rPr>
        <w:instrText>REF _Ref134712676 \r \h</w:instrText>
      </w:r>
      <w:r>
        <w:rPr>
          <w:vertAlign w:val="superscript"/>
        </w:rPr>
        <w:instrText xml:space="preserve">  \* MERGEFORMAT </w:instrText>
      </w:r>
      <w:r>
        <w:rPr>
          <w:vertAlign w:val="superscript"/>
        </w:rPr>
      </w:r>
      <w:r>
        <w:rPr>
          <w:vertAlign w:val="superscript"/>
        </w:rPr>
        <w:fldChar w:fldCharType="separate"/>
      </w:r>
      <w:r>
        <w:rPr>
          <w:vertAlign w:val="superscript"/>
        </w:rPr>
        <w:t>[18</w:t>
      </w:r>
      <w:r>
        <w:rPr>
          <w:rFonts w:hint="eastAsia"/>
          <w:vertAlign w:val="superscript"/>
        </w:rPr>
        <w:t>-</w:t>
      </w:r>
      <w:r>
        <w:rPr>
          <w:vertAlign w:val="superscript"/>
        </w:rPr>
        <w:fldChar w:fldCharType="end"/>
      </w:r>
      <w:r>
        <w:rPr>
          <w:vertAlign w:val="superscript"/>
        </w:rPr>
        <w:fldChar w:fldCharType="begin"/>
      </w:r>
      <w:r>
        <w:rPr>
          <w:vertAlign w:val="superscript"/>
        </w:rPr>
        <w:instrText xml:space="preserve"> REF _Ref134725805 \r \h </w:instrText>
      </w:r>
      <w:r>
        <w:rPr>
          <w:vertAlign w:val="superscript"/>
        </w:rPr>
      </w:r>
      <w:r>
        <w:rPr>
          <w:vertAlign w:val="superscript"/>
        </w:rPr>
        <w:fldChar w:fldCharType="separate"/>
      </w:r>
      <w:r>
        <w:rPr>
          <w:vertAlign w:val="superscript"/>
        </w:rPr>
        <w:t>19]</w:t>
      </w:r>
      <w:r>
        <w:rPr>
          <w:vertAlign w:val="superscript"/>
        </w:rPr>
        <w:fldChar w:fldCharType="end"/>
      </w:r>
      <w:r>
        <w:rPr>
          <w:rFonts w:hint="eastAsia"/>
        </w:rPr>
        <w:t>。对比图</w:t>
      </w:r>
      <w:r>
        <w:t>6</w:t>
      </w:r>
      <w:r>
        <w:rPr>
          <w:rFonts w:hint="eastAsia"/>
        </w:rPr>
        <w:t>中的</w:t>
      </w:r>
      <w:r>
        <w:rPr>
          <w:rFonts w:hint="eastAsia"/>
        </w:rPr>
        <w:t>3</w:t>
      </w:r>
      <w:r>
        <w:rPr>
          <w:rFonts w:hint="eastAsia"/>
        </w:rPr>
        <w:t>条曲线可知，火焰传播加速度曲线的变化幅度较大，相比之下，最大火焰速度与平均速度曲线较为平缓，因此火焰传播的加速度可作为判定气体爆炸强度的重要指标。</w:t>
      </w:r>
    </w:p>
    <w:p w14:paraId="6D494E76" w14:textId="77777777" w:rsidR="00A02263" w:rsidRDefault="00410A92">
      <w:pPr>
        <w:ind w:firstLine="420"/>
        <w:jc w:val="center"/>
      </w:pPr>
      <w:r>
        <w:object w:dxaOrig="6174" w:dyaOrig="4726" w14:anchorId="2561D0EB">
          <v:shape id="1035" o:spid="_x0000_i1029" type="#_x0000_t75" style="width:261pt;height:199.2pt;visibility:visible;mso-wrap-distance-left:0;mso-wrap-distance-right:0" o:ole="">
            <v:imagedata r:id="rId19" o:title="" embosscolor="white"/>
          </v:shape>
          <o:OLEObject Type="Embed" ProgID="Origin95.Graph" ShapeID="1035" DrawAspect="Content" ObjectID="_1750160584" r:id="rId20"/>
        </w:object>
      </w:r>
    </w:p>
    <w:p w14:paraId="3053F7F5" w14:textId="77777777" w:rsidR="00A02263" w:rsidRPr="001914C0" w:rsidRDefault="00410A92">
      <w:pPr>
        <w:ind w:firstLineChars="0" w:firstLine="0"/>
        <w:jc w:val="center"/>
        <w:rPr>
          <w:rFonts w:ascii="宋体" w:hAnsi="宋体"/>
          <w:b/>
          <w:sz w:val="18"/>
          <w:szCs w:val="24"/>
        </w:rPr>
      </w:pPr>
      <w:r w:rsidRPr="001914C0">
        <w:rPr>
          <w:rFonts w:ascii="宋体" w:hAnsi="宋体" w:hint="eastAsia"/>
          <w:b/>
          <w:sz w:val="18"/>
          <w:szCs w:val="24"/>
        </w:rPr>
        <w:t>图</w:t>
      </w:r>
      <w:r w:rsidRPr="001914C0">
        <w:rPr>
          <w:rFonts w:ascii="宋体" w:hAnsi="宋体"/>
          <w:b/>
          <w:sz w:val="18"/>
          <w:szCs w:val="24"/>
        </w:rPr>
        <w:t>6</w:t>
      </w:r>
      <w:r w:rsidRPr="001914C0">
        <w:rPr>
          <w:rFonts w:ascii="宋体" w:hAnsi="宋体" w:hint="eastAsia"/>
          <w:b/>
          <w:sz w:val="18"/>
          <w:szCs w:val="24"/>
        </w:rPr>
        <w:t xml:space="preserve"> 不同体积分数丁烷-空气预混气体燃烧火焰传播最大</w:t>
      </w:r>
    </w:p>
    <w:p w14:paraId="205C4BD8" w14:textId="77777777" w:rsidR="00A02263" w:rsidRDefault="00410A92">
      <w:pPr>
        <w:ind w:firstLineChars="0" w:firstLine="0"/>
        <w:jc w:val="center"/>
        <w:rPr>
          <w:rFonts w:ascii="宋体" w:hAnsi="宋体"/>
          <w:b/>
          <w:sz w:val="18"/>
          <w:szCs w:val="24"/>
        </w:rPr>
      </w:pPr>
      <w:r w:rsidRPr="001914C0">
        <w:rPr>
          <w:rFonts w:ascii="宋体" w:hAnsi="宋体" w:hint="eastAsia"/>
          <w:b/>
          <w:sz w:val="18"/>
          <w:szCs w:val="24"/>
        </w:rPr>
        <w:t>速度、平均速度、加速度</w:t>
      </w:r>
    </w:p>
    <w:p w14:paraId="1C591DE3" w14:textId="4DB65F9D" w:rsidR="005D7922" w:rsidRPr="00657AF0" w:rsidRDefault="005D7922" w:rsidP="005D7922">
      <w:pPr>
        <w:adjustRightInd w:val="0"/>
        <w:snapToGrid w:val="0"/>
        <w:spacing w:line="290" w:lineRule="exact"/>
        <w:ind w:firstLine="361"/>
        <w:jc w:val="center"/>
        <w:rPr>
          <w:b/>
          <w:color w:val="000000" w:themeColor="text1"/>
          <w:sz w:val="18"/>
        </w:rPr>
      </w:pPr>
      <w:r w:rsidRPr="00657AF0">
        <w:rPr>
          <w:b/>
          <w:color w:val="000000" w:themeColor="text1"/>
          <w:sz w:val="18"/>
        </w:rPr>
        <w:t>Fig.6 Maximum, average, and acceleration of flame propagation in different volume fractions of butane air premixed gas combustion</w:t>
      </w:r>
    </w:p>
    <w:p w14:paraId="0FD66F25" w14:textId="77777777" w:rsidR="00A02263" w:rsidRPr="001914C0" w:rsidRDefault="00410A92">
      <w:pPr>
        <w:pStyle w:val="2"/>
        <w:ind w:firstLine="422"/>
        <w:rPr>
          <w:rFonts w:ascii="黑体" w:cs="Times New Roman"/>
          <w:b/>
          <w:bCs w:val="0"/>
          <w:sz w:val="21"/>
          <w:szCs w:val="24"/>
        </w:rPr>
      </w:pPr>
      <w:r w:rsidRPr="001914C0">
        <w:rPr>
          <w:rFonts w:ascii="黑体" w:cs="Times New Roman" w:hint="eastAsia"/>
          <w:b/>
          <w:bCs w:val="0"/>
          <w:sz w:val="21"/>
          <w:szCs w:val="24"/>
        </w:rPr>
        <w:t>2</w:t>
      </w:r>
      <w:r w:rsidRPr="001914C0">
        <w:rPr>
          <w:rFonts w:ascii="黑体" w:cs="Times New Roman"/>
          <w:b/>
          <w:bCs w:val="0"/>
          <w:sz w:val="21"/>
          <w:szCs w:val="24"/>
        </w:rPr>
        <w:t>.3</w:t>
      </w:r>
      <w:r w:rsidRPr="001914C0">
        <w:rPr>
          <w:rFonts w:ascii="黑体" w:cs="Times New Roman" w:hint="eastAsia"/>
          <w:b/>
          <w:bCs w:val="0"/>
          <w:sz w:val="21"/>
          <w:szCs w:val="24"/>
        </w:rPr>
        <w:t>含水管道爆炸压力变化特征</w:t>
      </w:r>
    </w:p>
    <w:p w14:paraId="3F90908E" w14:textId="77777777" w:rsidR="003B06DD" w:rsidRPr="00CA4F26" w:rsidRDefault="003B06DD" w:rsidP="003B06DD">
      <w:pPr>
        <w:ind w:firstLine="420"/>
        <w:rPr>
          <w:color w:val="000000" w:themeColor="text1"/>
        </w:rPr>
      </w:pPr>
      <w:r w:rsidRPr="00657AF0">
        <w:rPr>
          <w:rFonts w:hint="eastAsia"/>
          <w:color w:val="000000" w:themeColor="text1"/>
        </w:rPr>
        <w:t>根据分别布置在管道上下部的压力传感器采集的数据，绘制出在丁烷体积分数为</w:t>
      </w:r>
      <w:r w:rsidRPr="00657AF0">
        <w:rPr>
          <w:color w:val="000000" w:themeColor="text1"/>
        </w:rPr>
        <w:t>5%</w:t>
      </w:r>
      <w:r w:rsidRPr="00657AF0">
        <w:rPr>
          <w:color w:val="000000" w:themeColor="text1"/>
        </w:rPr>
        <w:t>时含水管道与无水管道内爆炸压力变化曲线，如图</w:t>
      </w:r>
      <w:r w:rsidRPr="00657AF0">
        <w:rPr>
          <w:color w:val="000000" w:themeColor="text1"/>
        </w:rPr>
        <w:t>7</w:t>
      </w:r>
      <w:r w:rsidRPr="00657AF0">
        <w:rPr>
          <w:color w:val="000000" w:themeColor="text1"/>
        </w:rPr>
        <w:t>所示。压力记录表明，在底部蓄水的情况下，气相与液相的压力变化趋势基本相同，并且在保证预混气体被顺利点燃，管道内产生轰鸣声，各传感器成功记录数据并传输至计算机，</w:t>
      </w:r>
      <w:proofErr w:type="gramStart"/>
      <w:r w:rsidRPr="00657AF0">
        <w:rPr>
          <w:color w:val="000000" w:themeColor="text1"/>
        </w:rPr>
        <w:t>即试验</w:t>
      </w:r>
      <w:proofErr w:type="gramEnd"/>
      <w:r w:rsidRPr="00657AF0">
        <w:rPr>
          <w:color w:val="000000" w:themeColor="text1"/>
        </w:rPr>
        <w:t>成功进行的前提下，发现含水量的多少对试验结果的影响并不明显。但是对比无水情况下的爆炸压力曲线，可以明显看出含水管道内爆炸压力变化趋势较为平缓，不仅最大爆炸压力较小，而且达到最大爆压的时间以及最大爆压的持续时间都较长于无水管道中的</w:t>
      </w:r>
      <w:r w:rsidRPr="00657AF0">
        <w:rPr>
          <w:rFonts w:hint="eastAsia"/>
          <w:color w:val="000000" w:themeColor="text1"/>
        </w:rPr>
        <w:t>爆炸。</w:t>
      </w:r>
      <w:r w:rsidRPr="00CA4F26">
        <w:rPr>
          <w:rFonts w:hint="eastAsia"/>
          <w:color w:val="000000" w:themeColor="text1"/>
        </w:rPr>
        <w:t>出现这一类现象是因为预混气体在被点燃后火焰面与连续的水体的接触面积逐渐增大，可燃气体分子与水分子发生碰撞，导致大量可燃气体分子未能参与燃烧反应，使得气体反应速率降低，热量和热膨胀的传递受到阻碍</w:t>
      </w:r>
      <w:r w:rsidRPr="00B61F95">
        <w:rPr>
          <w:color w:val="000000" w:themeColor="text1"/>
          <w:vertAlign w:val="superscript"/>
        </w:rPr>
        <w:t>[20]</w:t>
      </w:r>
      <w:r w:rsidRPr="00CA4F26">
        <w:rPr>
          <w:color w:val="000000" w:themeColor="text1"/>
        </w:rPr>
        <w:t>。此外，水体作为冷却剂在气体燃烧的过程中起到了一定的抑制与缓冲作用，使得爆炸压力波传播受限，这共同导致了爆炸压力变化平缓。</w:t>
      </w:r>
    </w:p>
    <w:p w14:paraId="364376D2" w14:textId="77777777" w:rsidR="00A02263" w:rsidRDefault="00410A92">
      <w:pPr>
        <w:ind w:firstLineChars="0" w:firstLine="0"/>
        <w:jc w:val="center"/>
      </w:pPr>
      <w:r>
        <w:object w:dxaOrig="6174" w:dyaOrig="4726" w14:anchorId="34987BF9">
          <v:shape id="1037" o:spid="_x0000_i1030" type="#_x0000_t75" style="width:213.6pt;height:170.4pt;visibility:visible;mso-wrap-distance-left:0;mso-wrap-distance-right:0" o:ole="">
            <v:imagedata r:id="rId21" o:title="" croptop="5151f" cropbottom="2888f" cropleft="3773f" cropright="6928f" embosscolor="white"/>
          </v:shape>
          <o:OLEObject Type="Embed" ProgID="Origin95.Graph" ShapeID="1037" DrawAspect="Content" ObjectID="_1750160585" r:id="rId22"/>
        </w:object>
      </w:r>
    </w:p>
    <w:p w14:paraId="5532220A" w14:textId="77777777" w:rsidR="00A02263" w:rsidRDefault="00410A92">
      <w:pPr>
        <w:ind w:firstLineChars="0" w:firstLine="0"/>
        <w:jc w:val="center"/>
        <w:rPr>
          <w:rFonts w:ascii="宋体" w:hAnsi="宋体"/>
          <w:b/>
          <w:sz w:val="18"/>
          <w:szCs w:val="24"/>
        </w:rPr>
      </w:pPr>
      <w:r w:rsidRPr="001914C0">
        <w:rPr>
          <w:rFonts w:ascii="宋体" w:hAnsi="宋体" w:hint="eastAsia"/>
          <w:b/>
          <w:sz w:val="18"/>
          <w:szCs w:val="24"/>
        </w:rPr>
        <w:t>图</w:t>
      </w:r>
      <w:r w:rsidR="001914C0">
        <w:rPr>
          <w:rFonts w:ascii="宋体" w:hAnsi="宋体"/>
          <w:b/>
          <w:sz w:val="18"/>
          <w:szCs w:val="24"/>
        </w:rPr>
        <w:t>7</w:t>
      </w:r>
      <w:r w:rsidRPr="001914C0">
        <w:rPr>
          <w:rFonts w:ascii="宋体" w:hAnsi="宋体"/>
          <w:b/>
          <w:sz w:val="18"/>
          <w:szCs w:val="24"/>
        </w:rPr>
        <w:t xml:space="preserve">  </w:t>
      </w:r>
      <w:r w:rsidRPr="001914C0">
        <w:rPr>
          <w:rFonts w:ascii="宋体" w:hAnsi="宋体" w:hint="eastAsia"/>
          <w:b/>
          <w:sz w:val="18"/>
          <w:szCs w:val="24"/>
        </w:rPr>
        <w:t>5%浓度丁烷含水管道与无水管道爆炸压力变化曲线</w:t>
      </w:r>
    </w:p>
    <w:p w14:paraId="57D910AE" w14:textId="3D61D507" w:rsidR="005D7922" w:rsidRPr="00657AF0" w:rsidRDefault="005D7922">
      <w:pPr>
        <w:ind w:firstLineChars="0" w:firstLine="0"/>
        <w:jc w:val="center"/>
        <w:rPr>
          <w:rFonts w:ascii="宋体" w:hAnsi="宋体"/>
          <w:b/>
          <w:color w:val="000000" w:themeColor="text1"/>
          <w:sz w:val="18"/>
          <w:szCs w:val="24"/>
        </w:rPr>
      </w:pPr>
      <w:r w:rsidRPr="00657AF0">
        <w:rPr>
          <w:b/>
          <w:color w:val="000000" w:themeColor="text1"/>
          <w:sz w:val="18"/>
          <w:szCs w:val="24"/>
        </w:rPr>
        <w:t>Fig</w:t>
      </w:r>
      <w:r w:rsidRPr="00657AF0">
        <w:rPr>
          <w:b/>
          <w:color w:val="000000" w:themeColor="text1"/>
          <w:sz w:val="18"/>
        </w:rPr>
        <w:t>.</w:t>
      </w:r>
      <w:r w:rsidRPr="00657AF0">
        <w:rPr>
          <w:b/>
          <w:color w:val="000000" w:themeColor="text1"/>
          <w:sz w:val="18"/>
          <w:szCs w:val="24"/>
        </w:rPr>
        <w:t xml:space="preserve"> 7 Explosion </w:t>
      </w:r>
      <w:r w:rsidRPr="00657AF0">
        <w:rPr>
          <w:b/>
          <w:color w:val="000000" w:themeColor="text1"/>
          <w:sz w:val="18"/>
        </w:rPr>
        <w:t>p</w:t>
      </w:r>
      <w:r w:rsidRPr="00657AF0">
        <w:rPr>
          <w:b/>
          <w:color w:val="000000" w:themeColor="text1"/>
          <w:sz w:val="18"/>
          <w:szCs w:val="24"/>
        </w:rPr>
        <w:t xml:space="preserve">ressure </w:t>
      </w:r>
      <w:r w:rsidRPr="00657AF0">
        <w:rPr>
          <w:b/>
          <w:color w:val="000000" w:themeColor="text1"/>
          <w:sz w:val="18"/>
        </w:rPr>
        <w:t>c</w:t>
      </w:r>
      <w:r w:rsidRPr="00657AF0">
        <w:rPr>
          <w:b/>
          <w:color w:val="000000" w:themeColor="text1"/>
          <w:sz w:val="18"/>
          <w:szCs w:val="24"/>
        </w:rPr>
        <w:t xml:space="preserve">hange </w:t>
      </w:r>
      <w:r w:rsidRPr="00657AF0">
        <w:rPr>
          <w:b/>
          <w:color w:val="000000" w:themeColor="text1"/>
          <w:sz w:val="18"/>
        </w:rPr>
        <w:t>c</w:t>
      </w:r>
      <w:r w:rsidRPr="00657AF0">
        <w:rPr>
          <w:b/>
          <w:color w:val="000000" w:themeColor="text1"/>
          <w:sz w:val="18"/>
          <w:szCs w:val="24"/>
        </w:rPr>
        <w:t xml:space="preserve">urve of 5% </w:t>
      </w:r>
      <w:r w:rsidRPr="00657AF0">
        <w:rPr>
          <w:b/>
          <w:color w:val="000000" w:themeColor="text1"/>
          <w:sz w:val="18"/>
        </w:rPr>
        <w:t>b</w:t>
      </w:r>
      <w:r w:rsidRPr="00657AF0">
        <w:rPr>
          <w:b/>
          <w:color w:val="000000" w:themeColor="text1"/>
          <w:sz w:val="18"/>
          <w:szCs w:val="24"/>
        </w:rPr>
        <w:t xml:space="preserve">utane </w:t>
      </w:r>
      <w:r w:rsidRPr="00657AF0">
        <w:rPr>
          <w:b/>
          <w:color w:val="000000" w:themeColor="text1"/>
          <w:sz w:val="18"/>
        </w:rPr>
        <w:t>a</w:t>
      </w:r>
      <w:r w:rsidRPr="00657AF0">
        <w:rPr>
          <w:b/>
          <w:color w:val="000000" w:themeColor="text1"/>
          <w:sz w:val="18"/>
          <w:szCs w:val="24"/>
        </w:rPr>
        <w:t xml:space="preserve">queous </w:t>
      </w:r>
      <w:r w:rsidRPr="00657AF0">
        <w:rPr>
          <w:b/>
          <w:color w:val="000000" w:themeColor="text1"/>
          <w:sz w:val="18"/>
        </w:rPr>
        <w:t>p</w:t>
      </w:r>
      <w:r w:rsidRPr="00657AF0">
        <w:rPr>
          <w:b/>
          <w:color w:val="000000" w:themeColor="text1"/>
          <w:sz w:val="18"/>
          <w:szCs w:val="24"/>
        </w:rPr>
        <w:t xml:space="preserve">ipeline and </w:t>
      </w:r>
      <w:r w:rsidRPr="00657AF0">
        <w:rPr>
          <w:b/>
          <w:color w:val="000000" w:themeColor="text1"/>
          <w:sz w:val="18"/>
        </w:rPr>
        <w:t>a</w:t>
      </w:r>
      <w:r w:rsidRPr="00657AF0">
        <w:rPr>
          <w:b/>
          <w:color w:val="000000" w:themeColor="text1"/>
          <w:sz w:val="18"/>
          <w:szCs w:val="24"/>
        </w:rPr>
        <w:t xml:space="preserve">nhydrous </w:t>
      </w:r>
      <w:r w:rsidRPr="00657AF0">
        <w:rPr>
          <w:b/>
          <w:color w:val="000000" w:themeColor="text1"/>
          <w:sz w:val="18"/>
        </w:rPr>
        <w:t>p</w:t>
      </w:r>
      <w:r w:rsidRPr="00657AF0">
        <w:rPr>
          <w:b/>
          <w:color w:val="000000" w:themeColor="text1"/>
          <w:sz w:val="18"/>
          <w:szCs w:val="24"/>
        </w:rPr>
        <w:t>ipeline</w:t>
      </w:r>
    </w:p>
    <w:p w14:paraId="7F50CBF8" w14:textId="77777777" w:rsidR="00A02263" w:rsidRPr="001914C0" w:rsidRDefault="00410A92">
      <w:pPr>
        <w:pStyle w:val="1"/>
        <w:spacing w:before="156" w:after="156"/>
        <w:rPr>
          <w:rFonts w:ascii="黑体" w:cs="Times New Roman"/>
          <w:bCs w:val="0"/>
          <w:kern w:val="0"/>
          <w:sz w:val="21"/>
          <w:szCs w:val="21"/>
        </w:rPr>
      </w:pPr>
      <w:r w:rsidRPr="001914C0">
        <w:rPr>
          <w:rFonts w:ascii="黑体" w:cs="Times New Roman" w:hint="eastAsia"/>
          <w:bCs w:val="0"/>
          <w:kern w:val="0"/>
          <w:sz w:val="21"/>
          <w:szCs w:val="21"/>
        </w:rPr>
        <w:t>3</w:t>
      </w:r>
      <w:r w:rsidRPr="001914C0">
        <w:rPr>
          <w:rFonts w:ascii="黑体" w:cs="Times New Roman"/>
          <w:bCs w:val="0"/>
          <w:kern w:val="0"/>
          <w:sz w:val="21"/>
          <w:szCs w:val="21"/>
        </w:rPr>
        <w:t xml:space="preserve"> </w:t>
      </w:r>
      <w:r w:rsidRPr="001914C0">
        <w:rPr>
          <w:rFonts w:ascii="黑体" w:cs="Times New Roman" w:hint="eastAsia"/>
          <w:bCs w:val="0"/>
          <w:kern w:val="0"/>
          <w:sz w:val="21"/>
          <w:szCs w:val="21"/>
        </w:rPr>
        <w:t>结论</w:t>
      </w:r>
    </w:p>
    <w:p w14:paraId="59ADF057" w14:textId="77777777" w:rsidR="00A02263" w:rsidRDefault="00410A92">
      <w:pPr>
        <w:ind w:firstLine="420"/>
      </w:pPr>
      <w:r>
        <w:rPr>
          <w:rFonts w:hint="eastAsia"/>
        </w:rPr>
        <w:t>利用封闭方形实验管道研究了丁烷体积分数的改变对丁烷</w:t>
      </w:r>
      <w:r>
        <w:rPr>
          <w:rFonts w:hint="eastAsia"/>
        </w:rPr>
        <w:t>-</w:t>
      </w:r>
      <w:r>
        <w:rPr>
          <w:rFonts w:hint="eastAsia"/>
        </w:rPr>
        <w:t>空气预混气体爆燃特性的影响，并在底部蓄水的管道内对</w:t>
      </w:r>
      <w:r>
        <w:rPr>
          <w:rFonts w:hint="eastAsia"/>
        </w:rPr>
        <w:t>5%</w:t>
      </w:r>
      <w:r>
        <w:rPr>
          <w:rFonts w:hint="eastAsia"/>
        </w:rPr>
        <w:t>丁烷浓度的预混气体进行燃烧试验，分析试验结果得出以下结论：</w:t>
      </w:r>
    </w:p>
    <w:p w14:paraId="00EA0E34" w14:textId="37DCC614" w:rsidR="00A02263" w:rsidRDefault="0022764A">
      <w:pPr>
        <w:ind w:firstLine="420"/>
      </w:pPr>
      <w:r w:rsidRPr="0048736A">
        <w:rPr>
          <w:rFonts w:ascii="宋体" w:hAnsi="宋体" w:hint="eastAsia"/>
        </w:rPr>
        <w:t>1）</w:t>
      </w:r>
      <w:r>
        <w:rPr>
          <w:rFonts w:hint="eastAsia"/>
        </w:rPr>
        <w:t>丁烷在相同浓度梯度下，体积分数为</w:t>
      </w:r>
      <w:r>
        <w:rPr>
          <w:rFonts w:hint="eastAsia"/>
        </w:rPr>
        <w:t>5%</w:t>
      </w:r>
      <w:r>
        <w:rPr>
          <w:rFonts w:hint="eastAsia"/>
        </w:rPr>
        <w:t>时燃烧最为激烈。丁烷</w:t>
      </w:r>
      <w:r>
        <w:rPr>
          <w:rFonts w:hint="eastAsia"/>
        </w:rPr>
        <w:t>-</w:t>
      </w:r>
      <w:r>
        <w:rPr>
          <w:rFonts w:hint="eastAsia"/>
        </w:rPr>
        <w:t>空气预混气体的燃烧压力发展过程大致可以分为三个阶段：压力上升第一阶段、压力上升第二阶段、压力下降阶段。压力上升第一阶段开始于燃烧初始时期，在燃烧压力变化曲线第一次到达拐点并出现短暂平缓时结束。</w:t>
      </w:r>
      <w:r w:rsidRPr="00657AF0">
        <w:rPr>
          <w:rFonts w:hint="eastAsia"/>
          <w:color w:val="000000" w:themeColor="text1"/>
        </w:rPr>
        <w:t>此阶段中管道内压升速率呈现持续上升趋势，</w:t>
      </w:r>
      <w:proofErr w:type="gramStart"/>
      <w:r w:rsidRPr="00657AF0">
        <w:rPr>
          <w:rFonts w:hint="eastAsia"/>
          <w:color w:val="000000" w:themeColor="text1"/>
        </w:rPr>
        <w:t>之后压升速率</w:t>
      </w:r>
      <w:proofErr w:type="gramEnd"/>
      <w:r w:rsidRPr="00657AF0">
        <w:rPr>
          <w:rFonts w:hint="eastAsia"/>
          <w:color w:val="000000" w:themeColor="text1"/>
        </w:rPr>
        <w:t>开始下降，燃烧压力变化趋于平缓。之后进入压力上升第二阶段，丁烷燃烧的增压效果逐渐变大，</w:t>
      </w:r>
      <w:proofErr w:type="gramStart"/>
      <w:r w:rsidRPr="00657AF0">
        <w:rPr>
          <w:rFonts w:hint="eastAsia"/>
          <w:color w:val="000000" w:themeColor="text1"/>
        </w:rPr>
        <w:t>压升速率</w:t>
      </w:r>
      <w:proofErr w:type="gramEnd"/>
      <w:r w:rsidRPr="00657AF0">
        <w:rPr>
          <w:rFonts w:hint="eastAsia"/>
          <w:color w:val="000000" w:themeColor="text1"/>
        </w:rPr>
        <w:t>再次升高，并且在结束时达到最大爆炸压力。最后管内水蒸气凝结且可燃气体含量减少，压力进入下降阶段。</w:t>
      </w:r>
    </w:p>
    <w:p w14:paraId="2E2F9724" w14:textId="77777777" w:rsidR="00A02263" w:rsidRDefault="0022764A">
      <w:pPr>
        <w:ind w:firstLine="420"/>
      </w:pPr>
      <w:r>
        <w:rPr>
          <w:rFonts w:ascii="宋体" w:hAnsi="宋体"/>
        </w:rPr>
        <w:t>2</w:t>
      </w:r>
      <w:r w:rsidRPr="0048736A">
        <w:rPr>
          <w:rFonts w:ascii="宋体" w:hAnsi="宋体" w:hint="eastAsia"/>
        </w:rPr>
        <w:t>）</w:t>
      </w:r>
      <w:r>
        <w:rPr>
          <w:rFonts w:hint="eastAsia"/>
        </w:rPr>
        <w:t>燃烧火焰最大速度、加速度、最大压升速率都是丁烷</w:t>
      </w:r>
      <w:r>
        <w:rPr>
          <w:rFonts w:hint="eastAsia"/>
        </w:rPr>
        <w:t>-</w:t>
      </w:r>
      <w:r>
        <w:rPr>
          <w:rFonts w:hint="eastAsia"/>
        </w:rPr>
        <w:t>空气预混气体在不同浓度下燃烧的敏感影响因素，而加速度和最大压升速率可作为有效的指标参考，评判丁烷气体爆炸强度的大小。</w:t>
      </w:r>
    </w:p>
    <w:p w14:paraId="72C60709" w14:textId="465D869E" w:rsidR="00A02263" w:rsidRPr="00CA4F26" w:rsidRDefault="0022764A">
      <w:pPr>
        <w:ind w:firstLine="420"/>
        <w:rPr>
          <w:color w:val="FF0000"/>
        </w:rPr>
      </w:pPr>
      <w:r>
        <w:rPr>
          <w:rFonts w:ascii="宋体" w:hAnsi="宋体"/>
        </w:rPr>
        <w:t>3</w:t>
      </w:r>
      <w:r w:rsidRPr="0048736A">
        <w:rPr>
          <w:rFonts w:ascii="宋体" w:hAnsi="宋体" w:hint="eastAsia"/>
        </w:rPr>
        <w:t>）</w:t>
      </w:r>
      <w:r>
        <w:rPr>
          <w:rFonts w:hint="eastAsia"/>
        </w:rPr>
        <w:t>在含水管道内进行</w:t>
      </w:r>
      <w:r>
        <w:rPr>
          <w:rFonts w:hint="eastAsia"/>
        </w:rPr>
        <w:t>5%</w:t>
      </w:r>
      <w:r>
        <w:rPr>
          <w:rFonts w:hint="eastAsia"/>
        </w:rPr>
        <w:t>浓度的丁烷</w:t>
      </w:r>
      <w:r>
        <w:rPr>
          <w:rFonts w:hint="eastAsia"/>
        </w:rPr>
        <w:t>-</w:t>
      </w:r>
      <w:r>
        <w:rPr>
          <w:rFonts w:hint="eastAsia"/>
        </w:rPr>
        <w:t>空气预混气体爆炸试验，压力记录结果显示气相与液相压力变化趋势基本一致，但对比无水管道的爆炸压力变化曲线可知无论是气相压力或液相压力，</w:t>
      </w:r>
      <w:r w:rsidRPr="00657AF0">
        <w:rPr>
          <w:rFonts w:hint="eastAsia"/>
          <w:color w:val="000000" w:themeColor="text1"/>
        </w:rPr>
        <w:t>含水管道的压力曲线都较为平缓</w:t>
      </w:r>
      <w:r w:rsidR="00CA4F26" w:rsidRPr="00657AF0">
        <w:rPr>
          <w:rFonts w:hint="eastAsia"/>
          <w:color w:val="000000" w:themeColor="text1"/>
        </w:rPr>
        <w:t>并</w:t>
      </w:r>
      <w:r w:rsidRPr="00657AF0">
        <w:rPr>
          <w:rFonts w:hint="eastAsia"/>
          <w:color w:val="000000" w:themeColor="text1"/>
        </w:rPr>
        <w:t>且到达最大压力的时间有所延后</w:t>
      </w:r>
      <w:r w:rsidR="00CA4F26" w:rsidRPr="00657AF0">
        <w:rPr>
          <w:rFonts w:hint="eastAsia"/>
          <w:color w:val="000000" w:themeColor="text1"/>
        </w:rPr>
        <w:t>。</w:t>
      </w:r>
    </w:p>
    <w:p w14:paraId="3208CA23" w14:textId="77777777" w:rsidR="00A02263" w:rsidRPr="00962CF0" w:rsidRDefault="00410A92" w:rsidP="00962CF0">
      <w:pPr>
        <w:ind w:firstLineChars="0" w:firstLine="0"/>
        <w:jc w:val="center"/>
        <w:rPr>
          <w:rFonts w:ascii="黑体" w:eastAsia="黑体"/>
          <w:b/>
          <w:szCs w:val="18"/>
        </w:rPr>
      </w:pPr>
      <w:r w:rsidRPr="00962CF0">
        <w:rPr>
          <w:rFonts w:ascii="黑体" w:eastAsia="黑体"/>
          <w:b/>
          <w:szCs w:val="18"/>
        </w:rPr>
        <w:t>参考文献</w:t>
      </w:r>
    </w:p>
    <w:p w14:paraId="163F6521" w14:textId="3BD3DEAB" w:rsidR="00A02263" w:rsidRDefault="00410A92" w:rsidP="00653F1E">
      <w:pPr>
        <w:numPr>
          <w:ilvl w:val="0"/>
          <w:numId w:val="1"/>
        </w:numPr>
        <w:overflowPunct w:val="0"/>
        <w:adjustRightInd w:val="0"/>
        <w:snapToGrid w:val="0"/>
        <w:spacing w:line="300" w:lineRule="exact"/>
        <w:ind w:left="270" w:hangingChars="150" w:hanging="270"/>
        <w:rPr>
          <w:sz w:val="18"/>
          <w:szCs w:val="18"/>
        </w:rPr>
      </w:pPr>
      <w:bookmarkStart w:id="7" w:name="_Ref134694031"/>
      <w:r w:rsidRPr="00653F1E">
        <w:rPr>
          <w:rFonts w:hint="eastAsia"/>
          <w:sz w:val="18"/>
          <w:szCs w:val="18"/>
        </w:rPr>
        <w:t>李哲</w:t>
      </w:r>
      <w:r w:rsidR="00AF43BF" w:rsidRPr="00743461">
        <w:rPr>
          <w:rFonts w:ascii="宋体" w:hAnsi="宋体"/>
          <w:sz w:val="18"/>
          <w:szCs w:val="18"/>
        </w:rPr>
        <w:t>，</w:t>
      </w:r>
      <w:r w:rsidRPr="00653F1E">
        <w:rPr>
          <w:rFonts w:hint="eastAsia"/>
          <w:sz w:val="18"/>
          <w:szCs w:val="18"/>
        </w:rPr>
        <w:t>陈先锋</w:t>
      </w:r>
      <w:r w:rsidR="00AF43BF" w:rsidRPr="00743461">
        <w:rPr>
          <w:rFonts w:ascii="宋体" w:hAnsi="宋体"/>
          <w:sz w:val="18"/>
          <w:szCs w:val="18"/>
        </w:rPr>
        <w:t>，</w:t>
      </w:r>
      <w:r w:rsidRPr="00653F1E">
        <w:rPr>
          <w:rFonts w:hint="eastAsia"/>
          <w:sz w:val="18"/>
          <w:szCs w:val="18"/>
        </w:rPr>
        <w:t>孙玮康</w:t>
      </w:r>
      <w:r w:rsidRPr="00653F1E">
        <w:rPr>
          <w:rFonts w:hint="eastAsia"/>
          <w:sz w:val="18"/>
          <w:szCs w:val="18"/>
        </w:rPr>
        <w:t>.</w:t>
      </w:r>
      <w:r w:rsidRPr="00653F1E">
        <w:rPr>
          <w:rFonts w:hint="eastAsia"/>
          <w:sz w:val="18"/>
          <w:szCs w:val="18"/>
        </w:rPr>
        <w:t>浓度梯度对甲烷</w:t>
      </w:r>
      <w:r w:rsidRPr="00653F1E">
        <w:rPr>
          <w:rFonts w:hint="eastAsia"/>
          <w:sz w:val="18"/>
          <w:szCs w:val="18"/>
        </w:rPr>
        <w:t>-</w:t>
      </w:r>
      <w:r w:rsidRPr="00653F1E">
        <w:rPr>
          <w:rFonts w:hint="eastAsia"/>
          <w:sz w:val="18"/>
          <w:szCs w:val="18"/>
        </w:rPr>
        <w:t>空气混合气体爆炸特性参数的影响</w:t>
      </w:r>
      <w:r w:rsidRPr="00653F1E">
        <w:rPr>
          <w:rFonts w:hint="eastAsia"/>
          <w:sz w:val="18"/>
          <w:szCs w:val="18"/>
        </w:rPr>
        <w:t>[J].</w:t>
      </w:r>
      <w:r w:rsidRPr="00653F1E">
        <w:rPr>
          <w:rFonts w:hint="eastAsia"/>
          <w:sz w:val="18"/>
          <w:szCs w:val="18"/>
        </w:rPr>
        <w:t>振动与冲击</w:t>
      </w:r>
      <w:r w:rsidRPr="00653F1E">
        <w:rPr>
          <w:rFonts w:hint="eastAsia"/>
          <w:sz w:val="18"/>
          <w:szCs w:val="18"/>
        </w:rPr>
        <w:t>,2021,40(11):26-32.</w:t>
      </w:r>
      <w:bookmarkEnd w:id="7"/>
    </w:p>
    <w:p w14:paraId="541F28EB" w14:textId="5F334EE2" w:rsidR="00133CFB" w:rsidRPr="00076F7D" w:rsidRDefault="00133CFB" w:rsidP="00076F7D">
      <w:pPr>
        <w:overflowPunct w:val="0"/>
        <w:adjustRightInd w:val="0"/>
        <w:snapToGrid w:val="0"/>
        <w:spacing w:line="300" w:lineRule="exact"/>
        <w:ind w:left="270" w:firstLineChars="0" w:firstLine="0"/>
        <w:rPr>
          <w:sz w:val="18"/>
          <w:szCs w:val="18"/>
        </w:rPr>
      </w:pPr>
      <w:r w:rsidRPr="00133CFB">
        <w:rPr>
          <w:rFonts w:hint="eastAsia"/>
          <w:sz w:val="18"/>
          <w:szCs w:val="18"/>
        </w:rPr>
        <w:t>L</w:t>
      </w:r>
      <w:r>
        <w:rPr>
          <w:sz w:val="18"/>
          <w:szCs w:val="18"/>
        </w:rPr>
        <w:t>i</w:t>
      </w:r>
      <w:r w:rsidRPr="00133CFB">
        <w:rPr>
          <w:rFonts w:hint="eastAsia"/>
          <w:sz w:val="18"/>
          <w:szCs w:val="18"/>
        </w:rPr>
        <w:t xml:space="preserve"> Z</w:t>
      </w:r>
      <w:r w:rsidR="00534653" w:rsidRPr="00E63082">
        <w:rPr>
          <w:sz w:val="18"/>
          <w:szCs w:val="18"/>
        </w:rPr>
        <w:t xml:space="preserve">, </w:t>
      </w:r>
      <w:r w:rsidRPr="00133CFB">
        <w:rPr>
          <w:rFonts w:hint="eastAsia"/>
          <w:sz w:val="18"/>
          <w:szCs w:val="18"/>
        </w:rPr>
        <w:t>C</w:t>
      </w:r>
      <w:r w:rsidR="0086097D">
        <w:rPr>
          <w:sz w:val="18"/>
          <w:szCs w:val="18"/>
        </w:rPr>
        <w:t>HEN</w:t>
      </w:r>
      <w:r w:rsidRPr="00133CFB">
        <w:rPr>
          <w:rFonts w:hint="eastAsia"/>
          <w:sz w:val="18"/>
          <w:szCs w:val="18"/>
        </w:rPr>
        <w:t xml:space="preserve"> X</w:t>
      </w:r>
      <w:r w:rsidR="0086097D">
        <w:rPr>
          <w:sz w:val="18"/>
          <w:szCs w:val="18"/>
        </w:rPr>
        <w:t xml:space="preserve"> </w:t>
      </w:r>
      <w:r w:rsidR="007A4DA0">
        <w:rPr>
          <w:sz w:val="18"/>
          <w:szCs w:val="18"/>
        </w:rPr>
        <w:t>F</w:t>
      </w:r>
      <w:r w:rsidR="00534653" w:rsidRPr="00E63082">
        <w:rPr>
          <w:sz w:val="18"/>
          <w:szCs w:val="18"/>
        </w:rPr>
        <w:t xml:space="preserve">, </w:t>
      </w:r>
      <w:r w:rsidRPr="00133CFB">
        <w:rPr>
          <w:rFonts w:hint="eastAsia"/>
          <w:sz w:val="18"/>
          <w:szCs w:val="18"/>
        </w:rPr>
        <w:t>S</w:t>
      </w:r>
      <w:r w:rsidR="0086097D">
        <w:rPr>
          <w:sz w:val="18"/>
          <w:szCs w:val="18"/>
        </w:rPr>
        <w:t>UN</w:t>
      </w:r>
      <w:r w:rsidRPr="00133CFB">
        <w:rPr>
          <w:rFonts w:hint="eastAsia"/>
          <w:sz w:val="18"/>
          <w:szCs w:val="18"/>
        </w:rPr>
        <w:t xml:space="preserve"> W</w:t>
      </w:r>
      <w:r w:rsidR="0086097D">
        <w:rPr>
          <w:sz w:val="18"/>
          <w:szCs w:val="18"/>
        </w:rPr>
        <w:t xml:space="preserve"> K</w:t>
      </w:r>
      <w:r w:rsidR="00076F7D">
        <w:rPr>
          <w:rFonts w:hint="eastAsia"/>
          <w:sz w:val="18"/>
          <w:szCs w:val="18"/>
        </w:rPr>
        <w:t>.</w:t>
      </w:r>
      <w:r w:rsidR="00076F7D" w:rsidRPr="00076F7D">
        <w:t xml:space="preserve"> </w:t>
      </w:r>
      <w:r w:rsidR="00076F7D" w:rsidRPr="00076F7D">
        <w:rPr>
          <w:sz w:val="18"/>
          <w:szCs w:val="18"/>
        </w:rPr>
        <w:t>Effect of concentration gradient on explosion characteristic parameters of methane-air mixture</w:t>
      </w:r>
      <w:r w:rsidR="00076F7D" w:rsidRPr="00076F7D">
        <w:rPr>
          <w:rFonts w:hint="eastAsia"/>
          <w:sz w:val="18"/>
          <w:szCs w:val="18"/>
        </w:rPr>
        <w:t xml:space="preserve"> </w:t>
      </w:r>
      <w:r w:rsidR="00076F7D" w:rsidRPr="00653F1E">
        <w:rPr>
          <w:rFonts w:hint="eastAsia"/>
          <w:sz w:val="18"/>
          <w:szCs w:val="18"/>
        </w:rPr>
        <w:t>[J].</w:t>
      </w:r>
      <w:r w:rsidR="000E4944" w:rsidRPr="000E4944">
        <w:rPr>
          <w:rFonts w:hint="eastAsia"/>
        </w:rPr>
        <w:t xml:space="preserve"> </w:t>
      </w:r>
      <w:r w:rsidR="000E4944" w:rsidRPr="000E4944">
        <w:rPr>
          <w:sz w:val="18"/>
          <w:szCs w:val="18"/>
        </w:rPr>
        <w:t>Journal of Vibration and Shock</w:t>
      </w:r>
      <w:r w:rsidR="00076F7D" w:rsidRPr="00653F1E">
        <w:rPr>
          <w:rFonts w:hint="eastAsia"/>
          <w:sz w:val="18"/>
          <w:szCs w:val="18"/>
        </w:rPr>
        <w:t>,2021,40(11):26-32.</w:t>
      </w:r>
    </w:p>
    <w:p w14:paraId="1917503F" w14:textId="77DD0447" w:rsidR="00A02263" w:rsidRPr="00653F1E" w:rsidRDefault="00410A92" w:rsidP="00653F1E">
      <w:pPr>
        <w:numPr>
          <w:ilvl w:val="0"/>
          <w:numId w:val="1"/>
        </w:numPr>
        <w:overflowPunct w:val="0"/>
        <w:adjustRightInd w:val="0"/>
        <w:snapToGrid w:val="0"/>
        <w:spacing w:line="300" w:lineRule="exact"/>
        <w:ind w:left="270" w:hangingChars="150" w:hanging="270"/>
        <w:rPr>
          <w:sz w:val="18"/>
          <w:szCs w:val="18"/>
        </w:rPr>
      </w:pPr>
      <w:bookmarkStart w:id="8" w:name="_Ref134694064"/>
      <w:r w:rsidRPr="00653F1E">
        <w:rPr>
          <w:rFonts w:hint="eastAsia"/>
          <w:sz w:val="18"/>
          <w:szCs w:val="18"/>
        </w:rPr>
        <w:t>H</w:t>
      </w:r>
      <w:r w:rsidR="009A0F90">
        <w:rPr>
          <w:sz w:val="18"/>
          <w:szCs w:val="18"/>
        </w:rPr>
        <w:t>UANG</w:t>
      </w:r>
      <w:r w:rsidRPr="00653F1E">
        <w:rPr>
          <w:rFonts w:hint="eastAsia"/>
          <w:sz w:val="18"/>
          <w:szCs w:val="18"/>
        </w:rPr>
        <w:t xml:space="preserve"> L</w:t>
      </w:r>
      <w:r w:rsidR="009A0F90">
        <w:rPr>
          <w:sz w:val="18"/>
          <w:szCs w:val="18"/>
        </w:rPr>
        <w:t xml:space="preserve"> J</w:t>
      </w:r>
      <w:r w:rsidR="006A099C" w:rsidRPr="00E63082">
        <w:rPr>
          <w:sz w:val="18"/>
          <w:szCs w:val="18"/>
        </w:rPr>
        <w:t xml:space="preserve">, </w:t>
      </w:r>
      <w:r w:rsidR="009A0F90">
        <w:rPr>
          <w:sz w:val="18"/>
          <w:szCs w:val="18"/>
        </w:rPr>
        <w:t>WANG Y</w:t>
      </w:r>
      <w:r w:rsidR="006A099C" w:rsidRPr="00E63082">
        <w:rPr>
          <w:sz w:val="18"/>
          <w:szCs w:val="18"/>
        </w:rPr>
        <w:t xml:space="preserve">, </w:t>
      </w:r>
      <w:r w:rsidR="009A0F90">
        <w:rPr>
          <w:sz w:val="18"/>
          <w:szCs w:val="18"/>
        </w:rPr>
        <w:t>ZHANG L S,</w:t>
      </w:r>
      <w:r w:rsidRPr="00653F1E">
        <w:rPr>
          <w:rFonts w:hint="eastAsia"/>
          <w:sz w:val="18"/>
          <w:szCs w:val="18"/>
        </w:rPr>
        <w:t xml:space="preserve"> et al. Influence of pressure on the flammability limits and explosion pressure of ethane/propane-air mixtures in a cylinder vessel</w:t>
      </w:r>
      <w:r w:rsidR="0039586A">
        <w:rPr>
          <w:sz w:val="18"/>
          <w:szCs w:val="18"/>
        </w:rPr>
        <w:t xml:space="preserve"> </w:t>
      </w:r>
      <w:r w:rsidRPr="00653F1E">
        <w:rPr>
          <w:rFonts w:hint="eastAsia"/>
          <w:sz w:val="18"/>
          <w:szCs w:val="18"/>
        </w:rPr>
        <w:t>[J]. Journal of Loss Prevention in the Process Industries, 2022, 74</w:t>
      </w:r>
      <w:bookmarkEnd w:id="8"/>
      <w:r w:rsidR="00BF3246">
        <w:rPr>
          <w:sz w:val="18"/>
          <w:szCs w:val="18"/>
        </w:rPr>
        <w:t>.</w:t>
      </w:r>
    </w:p>
    <w:p w14:paraId="2E6E4FA3" w14:textId="74FA1E10" w:rsidR="00A02263" w:rsidRPr="00653F1E" w:rsidRDefault="00410A92" w:rsidP="00653F1E">
      <w:pPr>
        <w:numPr>
          <w:ilvl w:val="0"/>
          <w:numId w:val="1"/>
        </w:numPr>
        <w:overflowPunct w:val="0"/>
        <w:adjustRightInd w:val="0"/>
        <w:snapToGrid w:val="0"/>
        <w:spacing w:line="300" w:lineRule="exact"/>
        <w:ind w:left="270" w:hangingChars="150" w:hanging="270"/>
        <w:rPr>
          <w:sz w:val="18"/>
          <w:szCs w:val="18"/>
        </w:rPr>
      </w:pPr>
      <w:bookmarkStart w:id="9" w:name="_Ref134694078"/>
      <w:r w:rsidRPr="00653F1E">
        <w:rPr>
          <w:rFonts w:hint="eastAsia"/>
          <w:sz w:val="18"/>
          <w:szCs w:val="18"/>
        </w:rPr>
        <w:t>A. Garcia-Agreda et al. Dust/gas mixtures explosion regimes</w:t>
      </w:r>
      <w:r w:rsidR="0039586A">
        <w:rPr>
          <w:sz w:val="18"/>
          <w:szCs w:val="18"/>
        </w:rPr>
        <w:t xml:space="preserve"> </w:t>
      </w:r>
      <w:r w:rsidRPr="00653F1E">
        <w:rPr>
          <w:rFonts w:hint="eastAsia"/>
          <w:sz w:val="18"/>
          <w:szCs w:val="18"/>
        </w:rPr>
        <w:t>[J]. Powder Technology, 2010, 205(1): 81-86.</w:t>
      </w:r>
      <w:bookmarkEnd w:id="9"/>
    </w:p>
    <w:p w14:paraId="58F1F662" w14:textId="3A6038D5" w:rsidR="00A02263" w:rsidRPr="00653F1E" w:rsidRDefault="00410A92" w:rsidP="00653F1E">
      <w:pPr>
        <w:numPr>
          <w:ilvl w:val="0"/>
          <w:numId w:val="1"/>
        </w:numPr>
        <w:overflowPunct w:val="0"/>
        <w:adjustRightInd w:val="0"/>
        <w:snapToGrid w:val="0"/>
        <w:spacing w:line="300" w:lineRule="exact"/>
        <w:ind w:left="270" w:hangingChars="150" w:hanging="270"/>
        <w:rPr>
          <w:sz w:val="18"/>
          <w:szCs w:val="18"/>
        </w:rPr>
      </w:pPr>
      <w:bookmarkStart w:id="10" w:name="_Ref134694090"/>
      <w:r w:rsidRPr="00653F1E">
        <w:rPr>
          <w:rFonts w:hint="eastAsia"/>
          <w:sz w:val="18"/>
          <w:szCs w:val="18"/>
        </w:rPr>
        <w:t>Yifan Song and Qi Zhang. Criterion and propagation process of spark-induced dust layer explosion</w:t>
      </w:r>
      <w:r w:rsidR="0039586A">
        <w:rPr>
          <w:sz w:val="18"/>
          <w:szCs w:val="18"/>
        </w:rPr>
        <w:t xml:space="preserve"> </w:t>
      </w:r>
      <w:r w:rsidRPr="00653F1E">
        <w:rPr>
          <w:rFonts w:hint="eastAsia"/>
          <w:sz w:val="18"/>
          <w:szCs w:val="18"/>
        </w:rPr>
        <w:t>[J]. Fuel, 2020, 267</w:t>
      </w:r>
      <w:bookmarkEnd w:id="10"/>
      <w:r w:rsidR="00BF3246">
        <w:rPr>
          <w:sz w:val="18"/>
          <w:szCs w:val="18"/>
        </w:rPr>
        <w:t>.</w:t>
      </w:r>
    </w:p>
    <w:p w14:paraId="5585E318" w14:textId="7D076194" w:rsidR="00A02263" w:rsidRPr="00653F1E" w:rsidRDefault="006A099C" w:rsidP="00653F1E">
      <w:pPr>
        <w:numPr>
          <w:ilvl w:val="0"/>
          <w:numId w:val="1"/>
        </w:numPr>
        <w:overflowPunct w:val="0"/>
        <w:adjustRightInd w:val="0"/>
        <w:snapToGrid w:val="0"/>
        <w:spacing w:line="300" w:lineRule="exact"/>
        <w:ind w:left="270" w:hangingChars="150" w:hanging="270"/>
        <w:rPr>
          <w:sz w:val="18"/>
          <w:szCs w:val="18"/>
        </w:rPr>
      </w:pPr>
      <w:bookmarkStart w:id="11" w:name="_Ref134694100"/>
      <w:r w:rsidRPr="006A099C">
        <w:rPr>
          <w:sz w:val="18"/>
          <w:szCs w:val="18"/>
        </w:rPr>
        <w:t>W</w:t>
      </w:r>
      <w:r>
        <w:rPr>
          <w:sz w:val="18"/>
          <w:szCs w:val="18"/>
        </w:rPr>
        <w:t>ANG</w:t>
      </w:r>
      <w:r w:rsidRPr="006A099C">
        <w:rPr>
          <w:sz w:val="18"/>
          <w:szCs w:val="18"/>
        </w:rPr>
        <w:t xml:space="preserve"> D,</w:t>
      </w:r>
      <w:r>
        <w:rPr>
          <w:sz w:val="18"/>
          <w:szCs w:val="18"/>
        </w:rPr>
        <w:t xml:space="preserve"> </w:t>
      </w:r>
      <w:r w:rsidRPr="006A099C">
        <w:rPr>
          <w:sz w:val="18"/>
          <w:szCs w:val="18"/>
        </w:rPr>
        <w:t>Q</w:t>
      </w:r>
      <w:r>
        <w:rPr>
          <w:sz w:val="18"/>
          <w:szCs w:val="18"/>
        </w:rPr>
        <w:t>IAN</w:t>
      </w:r>
      <w:r w:rsidRPr="006A099C">
        <w:rPr>
          <w:sz w:val="18"/>
          <w:szCs w:val="18"/>
        </w:rPr>
        <w:t xml:space="preserve"> X</w:t>
      </w:r>
      <w:r>
        <w:rPr>
          <w:sz w:val="18"/>
          <w:szCs w:val="18"/>
        </w:rPr>
        <w:t xml:space="preserve"> M, </w:t>
      </w:r>
      <w:r w:rsidRPr="006A099C">
        <w:rPr>
          <w:sz w:val="18"/>
          <w:szCs w:val="18"/>
        </w:rPr>
        <w:t>J</w:t>
      </w:r>
      <w:r>
        <w:rPr>
          <w:sz w:val="18"/>
          <w:szCs w:val="18"/>
        </w:rPr>
        <w:t>I</w:t>
      </w:r>
      <w:r w:rsidRPr="006A099C">
        <w:rPr>
          <w:sz w:val="18"/>
          <w:szCs w:val="18"/>
        </w:rPr>
        <w:t xml:space="preserve"> T</w:t>
      </w:r>
      <w:r>
        <w:rPr>
          <w:sz w:val="18"/>
          <w:szCs w:val="18"/>
        </w:rPr>
        <w:t xml:space="preserve"> C</w:t>
      </w:r>
      <w:r w:rsidR="00F62C72">
        <w:rPr>
          <w:sz w:val="18"/>
          <w:szCs w:val="18"/>
        </w:rPr>
        <w:t>,</w:t>
      </w:r>
      <w:r w:rsidR="00F62C72" w:rsidRPr="00653F1E">
        <w:rPr>
          <w:rFonts w:hint="eastAsia"/>
          <w:sz w:val="18"/>
          <w:szCs w:val="18"/>
        </w:rPr>
        <w:t xml:space="preserve"> et al</w:t>
      </w:r>
      <w:r w:rsidRPr="006A099C">
        <w:rPr>
          <w:sz w:val="18"/>
          <w:szCs w:val="18"/>
        </w:rPr>
        <w:t>.</w:t>
      </w:r>
      <w:r w:rsidR="00F62C72">
        <w:rPr>
          <w:sz w:val="18"/>
          <w:szCs w:val="18"/>
        </w:rPr>
        <w:t xml:space="preserve"> </w:t>
      </w:r>
      <w:r w:rsidRPr="006A099C">
        <w:rPr>
          <w:sz w:val="18"/>
          <w:szCs w:val="18"/>
        </w:rPr>
        <w:t>Flammability limit and explosion energy of methane in enclosed pipeline under multi-phase conditions. Energy. doi:10.1016/J.ENERGY.2020.119355</w:t>
      </w:r>
      <w:r w:rsidR="00410A92" w:rsidRPr="00653F1E">
        <w:rPr>
          <w:sz w:val="18"/>
          <w:szCs w:val="18"/>
        </w:rPr>
        <w:t>.</w:t>
      </w:r>
      <w:bookmarkEnd w:id="11"/>
      <w:r w:rsidR="00410A92" w:rsidRPr="00653F1E">
        <w:rPr>
          <w:rFonts w:hint="eastAsia"/>
          <w:sz w:val="18"/>
          <w:szCs w:val="18"/>
        </w:rPr>
        <w:t xml:space="preserve"> </w:t>
      </w:r>
    </w:p>
    <w:p w14:paraId="0C65F33A" w14:textId="1871284F" w:rsidR="00A02263" w:rsidRPr="00653F1E" w:rsidRDefault="00410A92" w:rsidP="00653F1E">
      <w:pPr>
        <w:numPr>
          <w:ilvl w:val="0"/>
          <w:numId w:val="1"/>
        </w:numPr>
        <w:overflowPunct w:val="0"/>
        <w:adjustRightInd w:val="0"/>
        <w:snapToGrid w:val="0"/>
        <w:spacing w:line="300" w:lineRule="exact"/>
        <w:ind w:left="270" w:hangingChars="150" w:hanging="270"/>
        <w:rPr>
          <w:sz w:val="18"/>
          <w:szCs w:val="18"/>
        </w:rPr>
      </w:pPr>
      <w:bookmarkStart w:id="12" w:name="_Ref134694108"/>
      <w:r w:rsidRPr="00653F1E">
        <w:rPr>
          <w:rFonts w:hint="eastAsia"/>
          <w:sz w:val="18"/>
          <w:szCs w:val="18"/>
        </w:rPr>
        <w:t xml:space="preserve">Geraint O. Thomas and Gwyn L. Oakley. An experimental investigation of the coupling between gaseous </w:t>
      </w:r>
      <w:r w:rsidRPr="00653F1E">
        <w:rPr>
          <w:rFonts w:hint="eastAsia"/>
          <w:sz w:val="18"/>
          <w:szCs w:val="18"/>
        </w:rPr>
        <w:lastRenderedPageBreak/>
        <w:t>explosion pressures and a water volume in a closed vessel</w:t>
      </w:r>
      <w:r w:rsidR="0039586A">
        <w:rPr>
          <w:sz w:val="18"/>
          <w:szCs w:val="18"/>
        </w:rPr>
        <w:t xml:space="preserve"> </w:t>
      </w:r>
      <w:r w:rsidRPr="00653F1E">
        <w:rPr>
          <w:rFonts w:hint="eastAsia"/>
          <w:sz w:val="18"/>
          <w:szCs w:val="18"/>
        </w:rPr>
        <w:t>[J]. Process Safety and Environmental Protection, 2009, 88(1) : 20-23.</w:t>
      </w:r>
      <w:bookmarkEnd w:id="12"/>
    </w:p>
    <w:p w14:paraId="3E30B3F0" w14:textId="7BFFA549" w:rsidR="00A02263" w:rsidRDefault="00410A92" w:rsidP="00653F1E">
      <w:pPr>
        <w:numPr>
          <w:ilvl w:val="0"/>
          <w:numId w:val="1"/>
        </w:numPr>
        <w:overflowPunct w:val="0"/>
        <w:adjustRightInd w:val="0"/>
        <w:snapToGrid w:val="0"/>
        <w:spacing w:line="300" w:lineRule="exact"/>
        <w:ind w:left="270" w:hangingChars="150" w:hanging="270"/>
        <w:rPr>
          <w:sz w:val="18"/>
          <w:szCs w:val="18"/>
        </w:rPr>
      </w:pPr>
      <w:bookmarkStart w:id="13" w:name="_Ref134695785"/>
      <w:r w:rsidRPr="00653F1E">
        <w:rPr>
          <w:rFonts w:hint="eastAsia"/>
          <w:sz w:val="18"/>
          <w:szCs w:val="18"/>
        </w:rPr>
        <w:t>余明高</w:t>
      </w:r>
      <w:r w:rsidR="00AF43BF" w:rsidRPr="00743461">
        <w:rPr>
          <w:rFonts w:ascii="宋体" w:hAnsi="宋体"/>
          <w:sz w:val="18"/>
          <w:szCs w:val="18"/>
        </w:rPr>
        <w:t>，</w:t>
      </w:r>
      <w:r w:rsidRPr="00653F1E">
        <w:rPr>
          <w:rFonts w:hint="eastAsia"/>
          <w:sz w:val="18"/>
          <w:szCs w:val="18"/>
        </w:rPr>
        <w:t>孔杰</w:t>
      </w:r>
      <w:r w:rsidR="00AF43BF" w:rsidRPr="00743461">
        <w:rPr>
          <w:rFonts w:ascii="宋体" w:hAnsi="宋体"/>
          <w:sz w:val="18"/>
          <w:szCs w:val="18"/>
        </w:rPr>
        <w:t>，</w:t>
      </w:r>
      <w:r w:rsidRPr="00653F1E">
        <w:rPr>
          <w:rFonts w:hint="eastAsia"/>
          <w:sz w:val="18"/>
          <w:szCs w:val="18"/>
        </w:rPr>
        <w:t>王燕</w:t>
      </w:r>
      <w:r w:rsidR="00662A8C" w:rsidRPr="008C519B">
        <w:rPr>
          <w:rFonts w:hint="eastAsia"/>
          <w:sz w:val="18"/>
          <w:szCs w:val="18"/>
        </w:rPr>
        <w:t>,</w:t>
      </w:r>
      <w:r w:rsidRPr="00653F1E">
        <w:rPr>
          <w:rFonts w:hint="eastAsia"/>
          <w:sz w:val="18"/>
          <w:szCs w:val="18"/>
        </w:rPr>
        <w:t>等</w:t>
      </w:r>
      <w:r w:rsidRPr="00653F1E">
        <w:rPr>
          <w:rFonts w:hint="eastAsia"/>
          <w:sz w:val="18"/>
          <w:szCs w:val="18"/>
        </w:rPr>
        <w:t>.</w:t>
      </w:r>
      <w:bookmarkStart w:id="14" w:name="_Hlk137498830"/>
      <w:r w:rsidRPr="00653F1E">
        <w:rPr>
          <w:rFonts w:hint="eastAsia"/>
          <w:sz w:val="18"/>
          <w:szCs w:val="18"/>
        </w:rPr>
        <w:t>不同浓度甲烷</w:t>
      </w:r>
      <w:bookmarkEnd w:id="14"/>
      <w:r w:rsidRPr="00653F1E">
        <w:rPr>
          <w:rFonts w:hint="eastAsia"/>
          <w:sz w:val="18"/>
          <w:szCs w:val="18"/>
        </w:rPr>
        <w:t>-</w:t>
      </w:r>
      <w:r w:rsidRPr="00653F1E">
        <w:rPr>
          <w:rFonts w:hint="eastAsia"/>
          <w:sz w:val="18"/>
          <w:szCs w:val="18"/>
        </w:rPr>
        <w:t>空气预混气体爆炸特性的试验研究</w:t>
      </w:r>
      <w:r w:rsidRPr="00653F1E">
        <w:rPr>
          <w:rFonts w:hint="eastAsia"/>
          <w:sz w:val="18"/>
          <w:szCs w:val="18"/>
        </w:rPr>
        <w:t>[J].</w:t>
      </w:r>
      <w:r w:rsidRPr="00653F1E">
        <w:rPr>
          <w:rFonts w:hint="eastAsia"/>
          <w:sz w:val="18"/>
          <w:szCs w:val="18"/>
        </w:rPr>
        <w:t>安全与环境学报</w:t>
      </w:r>
      <w:r w:rsidRPr="00653F1E">
        <w:rPr>
          <w:rFonts w:hint="eastAsia"/>
          <w:sz w:val="18"/>
          <w:szCs w:val="18"/>
        </w:rPr>
        <w:t>,2014,14(06):85-90.DOI:10.13637/j.issn.1009-6094.2014.06.021.</w:t>
      </w:r>
      <w:bookmarkEnd w:id="13"/>
    </w:p>
    <w:p w14:paraId="3C80D7E7" w14:textId="4DCAE042" w:rsidR="00076F7D" w:rsidRPr="000E4944" w:rsidRDefault="00076F7D" w:rsidP="000E4944">
      <w:pPr>
        <w:wordWrap w:val="0"/>
        <w:overflowPunct w:val="0"/>
        <w:adjustRightInd w:val="0"/>
        <w:snapToGrid w:val="0"/>
        <w:spacing w:line="300" w:lineRule="exact"/>
        <w:ind w:left="272" w:firstLineChars="0" w:firstLine="0"/>
        <w:rPr>
          <w:color w:val="000000" w:themeColor="text1"/>
          <w:sz w:val="18"/>
          <w:szCs w:val="18"/>
        </w:rPr>
      </w:pPr>
      <w:r w:rsidRPr="000E4944">
        <w:rPr>
          <w:color w:val="000000" w:themeColor="text1"/>
          <w:sz w:val="18"/>
          <w:szCs w:val="18"/>
        </w:rPr>
        <w:t>Y</w:t>
      </w:r>
      <w:r w:rsidR="0086097D">
        <w:rPr>
          <w:color w:val="000000" w:themeColor="text1"/>
          <w:sz w:val="18"/>
          <w:szCs w:val="18"/>
        </w:rPr>
        <w:t>U</w:t>
      </w:r>
      <w:r w:rsidRPr="000E4944">
        <w:rPr>
          <w:color w:val="000000" w:themeColor="text1"/>
          <w:sz w:val="18"/>
          <w:szCs w:val="18"/>
        </w:rPr>
        <w:t xml:space="preserve"> M</w:t>
      </w:r>
      <w:r w:rsidR="0086097D">
        <w:rPr>
          <w:color w:val="000000" w:themeColor="text1"/>
          <w:sz w:val="18"/>
          <w:szCs w:val="18"/>
        </w:rPr>
        <w:t xml:space="preserve"> G</w:t>
      </w:r>
      <w:r w:rsidR="00AF56F4" w:rsidRPr="006A099C">
        <w:rPr>
          <w:sz w:val="18"/>
          <w:szCs w:val="18"/>
        </w:rPr>
        <w:t>,</w:t>
      </w:r>
      <w:r w:rsidR="00AF56F4">
        <w:rPr>
          <w:sz w:val="18"/>
          <w:szCs w:val="18"/>
        </w:rPr>
        <w:t xml:space="preserve"> </w:t>
      </w:r>
      <w:r w:rsidRPr="000E4944">
        <w:rPr>
          <w:color w:val="000000" w:themeColor="text1"/>
          <w:sz w:val="18"/>
          <w:szCs w:val="18"/>
        </w:rPr>
        <w:t>K</w:t>
      </w:r>
      <w:r w:rsidR="00FC33C8">
        <w:rPr>
          <w:color w:val="000000" w:themeColor="text1"/>
          <w:sz w:val="18"/>
          <w:szCs w:val="18"/>
        </w:rPr>
        <w:t>ONG</w:t>
      </w:r>
      <w:r w:rsidRPr="000E4944">
        <w:rPr>
          <w:color w:val="000000" w:themeColor="text1"/>
          <w:sz w:val="18"/>
          <w:szCs w:val="18"/>
        </w:rPr>
        <w:t xml:space="preserve"> J</w:t>
      </w:r>
      <w:r w:rsidR="00AF56F4" w:rsidRPr="006A099C">
        <w:rPr>
          <w:sz w:val="18"/>
          <w:szCs w:val="18"/>
        </w:rPr>
        <w:t>,</w:t>
      </w:r>
      <w:r w:rsidR="00AF56F4">
        <w:rPr>
          <w:sz w:val="18"/>
          <w:szCs w:val="18"/>
        </w:rPr>
        <w:t xml:space="preserve"> </w:t>
      </w:r>
      <w:r w:rsidRPr="000E4944">
        <w:rPr>
          <w:color w:val="000000" w:themeColor="text1"/>
          <w:sz w:val="18"/>
          <w:szCs w:val="18"/>
        </w:rPr>
        <w:t>W</w:t>
      </w:r>
      <w:r w:rsidR="00FC33C8">
        <w:rPr>
          <w:color w:val="000000" w:themeColor="text1"/>
          <w:sz w:val="18"/>
          <w:szCs w:val="18"/>
        </w:rPr>
        <w:t>ANG</w:t>
      </w:r>
      <w:r w:rsidRPr="000E4944">
        <w:rPr>
          <w:color w:val="000000" w:themeColor="text1"/>
          <w:sz w:val="18"/>
          <w:szCs w:val="18"/>
        </w:rPr>
        <w:t xml:space="preserve"> Y</w:t>
      </w:r>
      <w:r w:rsidRPr="000E4944">
        <w:rPr>
          <w:rFonts w:hint="eastAsia"/>
          <w:color w:val="000000" w:themeColor="text1"/>
          <w:sz w:val="18"/>
          <w:szCs w:val="18"/>
        </w:rPr>
        <w:t>, et al.</w:t>
      </w:r>
      <w:r w:rsidRPr="000E4944">
        <w:rPr>
          <w:color w:val="000000" w:themeColor="text1"/>
          <w:sz w:val="18"/>
          <w:szCs w:val="18"/>
        </w:rPr>
        <w:t xml:space="preserve"> Experiment study on explosion characteristic</w:t>
      </w:r>
      <w:r w:rsidRPr="000E4944">
        <w:rPr>
          <w:rFonts w:hint="eastAsia"/>
          <w:color w:val="000000" w:themeColor="text1"/>
          <w:sz w:val="18"/>
          <w:szCs w:val="18"/>
        </w:rPr>
        <w:t xml:space="preserve"> </w:t>
      </w:r>
      <w:r w:rsidRPr="000E4944">
        <w:rPr>
          <w:color w:val="000000" w:themeColor="text1"/>
          <w:sz w:val="18"/>
          <w:szCs w:val="18"/>
        </w:rPr>
        <w:t xml:space="preserve">features of the </w:t>
      </w:r>
      <w:r w:rsidR="00FF3672">
        <w:rPr>
          <w:color w:val="000000" w:themeColor="text1"/>
          <w:sz w:val="18"/>
          <w:szCs w:val="18"/>
        </w:rPr>
        <w:t xml:space="preserve"> </w:t>
      </w:r>
      <w:r w:rsidR="00AF56F4">
        <w:rPr>
          <w:color w:val="000000" w:themeColor="text1"/>
          <w:sz w:val="18"/>
          <w:szCs w:val="18"/>
        </w:rPr>
        <w:t xml:space="preserve"> </w:t>
      </w:r>
      <w:r w:rsidRPr="000E4944">
        <w:rPr>
          <w:color w:val="000000" w:themeColor="text1"/>
          <w:sz w:val="18"/>
          <w:szCs w:val="18"/>
        </w:rPr>
        <w:t>methane-air pre-mixture at</w:t>
      </w:r>
      <w:r w:rsidRPr="000E4944">
        <w:rPr>
          <w:rFonts w:hint="eastAsia"/>
          <w:color w:val="000000" w:themeColor="text1"/>
          <w:sz w:val="18"/>
          <w:szCs w:val="18"/>
        </w:rPr>
        <w:t xml:space="preserve"> </w:t>
      </w:r>
      <w:r w:rsidRPr="000E4944">
        <w:rPr>
          <w:color w:val="000000" w:themeColor="text1"/>
          <w:sz w:val="18"/>
          <w:szCs w:val="18"/>
        </w:rPr>
        <w:t>different concentrations</w:t>
      </w:r>
      <w:r w:rsidR="00AF56F4" w:rsidRPr="000E4944">
        <w:rPr>
          <w:rFonts w:hint="eastAsia"/>
          <w:color w:val="000000" w:themeColor="text1"/>
          <w:sz w:val="18"/>
          <w:szCs w:val="18"/>
        </w:rPr>
        <w:t xml:space="preserve"> </w:t>
      </w:r>
      <w:r w:rsidRPr="000E4944">
        <w:rPr>
          <w:rFonts w:hint="eastAsia"/>
          <w:color w:val="000000" w:themeColor="text1"/>
          <w:sz w:val="18"/>
          <w:szCs w:val="18"/>
        </w:rPr>
        <w:t>[J].</w:t>
      </w:r>
      <w:r w:rsidR="000E4944" w:rsidRPr="000E4944">
        <w:rPr>
          <w:color w:val="000000" w:themeColor="text1"/>
          <w:sz w:val="18"/>
          <w:szCs w:val="18"/>
        </w:rPr>
        <w:t>Journal of Safety and Environment</w:t>
      </w:r>
      <w:r w:rsidRPr="000E4944">
        <w:rPr>
          <w:rFonts w:hint="eastAsia"/>
          <w:color w:val="000000" w:themeColor="text1"/>
          <w:sz w:val="18"/>
          <w:szCs w:val="18"/>
        </w:rPr>
        <w:t>,2014,14(06):85-90.DOI:10.13637/j.issn.1009-6094.2014.06.021.</w:t>
      </w:r>
    </w:p>
    <w:p w14:paraId="6D73DD0B" w14:textId="4AC2F01A" w:rsidR="00A02263" w:rsidRDefault="00410A92" w:rsidP="00653F1E">
      <w:pPr>
        <w:numPr>
          <w:ilvl w:val="0"/>
          <w:numId w:val="1"/>
        </w:numPr>
        <w:overflowPunct w:val="0"/>
        <w:adjustRightInd w:val="0"/>
        <w:snapToGrid w:val="0"/>
        <w:spacing w:line="300" w:lineRule="exact"/>
        <w:ind w:left="270" w:hangingChars="150" w:hanging="270"/>
        <w:rPr>
          <w:sz w:val="18"/>
          <w:szCs w:val="18"/>
        </w:rPr>
      </w:pPr>
      <w:bookmarkStart w:id="15" w:name="_Ref134695936"/>
      <w:r w:rsidRPr="00653F1E">
        <w:rPr>
          <w:rFonts w:hint="eastAsia"/>
          <w:sz w:val="18"/>
          <w:szCs w:val="18"/>
        </w:rPr>
        <w:t>秦毅</w:t>
      </w:r>
      <w:r w:rsidR="00AF43BF" w:rsidRPr="00743461">
        <w:rPr>
          <w:rFonts w:ascii="宋体" w:hAnsi="宋体"/>
          <w:sz w:val="18"/>
          <w:szCs w:val="18"/>
        </w:rPr>
        <w:t>，</w:t>
      </w:r>
      <w:r w:rsidRPr="00653F1E">
        <w:rPr>
          <w:rFonts w:hint="eastAsia"/>
          <w:sz w:val="18"/>
          <w:szCs w:val="18"/>
        </w:rPr>
        <w:t>陈小伟</w:t>
      </w:r>
      <w:r w:rsidR="00AF43BF" w:rsidRPr="00743461">
        <w:rPr>
          <w:rFonts w:ascii="宋体" w:hAnsi="宋体"/>
          <w:sz w:val="18"/>
          <w:szCs w:val="18"/>
        </w:rPr>
        <w:t>，</w:t>
      </w:r>
      <w:r w:rsidRPr="00653F1E">
        <w:rPr>
          <w:rFonts w:hint="eastAsia"/>
          <w:sz w:val="18"/>
          <w:szCs w:val="18"/>
        </w:rPr>
        <w:t>黄维</w:t>
      </w:r>
      <w:r w:rsidRPr="00653F1E">
        <w:rPr>
          <w:rFonts w:hint="eastAsia"/>
          <w:sz w:val="18"/>
          <w:szCs w:val="18"/>
        </w:rPr>
        <w:t>.</w:t>
      </w:r>
      <w:r w:rsidRPr="00653F1E">
        <w:rPr>
          <w:rFonts w:hint="eastAsia"/>
          <w:sz w:val="18"/>
          <w:szCs w:val="18"/>
        </w:rPr>
        <w:t>密闭空间可燃气体爆炸超压预测</w:t>
      </w:r>
      <w:r w:rsidRPr="00653F1E">
        <w:rPr>
          <w:rFonts w:hint="eastAsia"/>
          <w:sz w:val="18"/>
          <w:szCs w:val="18"/>
        </w:rPr>
        <w:t>[J].</w:t>
      </w:r>
      <w:r w:rsidRPr="00653F1E">
        <w:rPr>
          <w:rFonts w:hint="eastAsia"/>
          <w:sz w:val="18"/>
          <w:szCs w:val="18"/>
        </w:rPr>
        <w:t>爆炸与冲击</w:t>
      </w:r>
      <w:r w:rsidRPr="00653F1E">
        <w:rPr>
          <w:rFonts w:hint="eastAsia"/>
          <w:sz w:val="18"/>
          <w:szCs w:val="18"/>
        </w:rPr>
        <w:t>,2020,40(03):42-53.</w:t>
      </w:r>
      <w:bookmarkEnd w:id="15"/>
    </w:p>
    <w:p w14:paraId="62BD59B4" w14:textId="7B0A34E4" w:rsidR="00076F7D" w:rsidRPr="00653F1E" w:rsidRDefault="00076F7D" w:rsidP="00076F7D">
      <w:pPr>
        <w:overflowPunct w:val="0"/>
        <w:adjustRightInd w:val="0"/>
        <w:snapToGrid w:val="0"/>
        <w:spacing w:line="300" w:lineRule="exact"/>
        <w:ind w:left="270" w:firstLineChars="0" w:firstLine="0"/>
        <w:rPr>
          <w:sz w:val="18"/>
          <w:szCs w:val="18"/>
        </w:rPr>
      </w:pPr>
      <w:r>
        <w:rPr>
          <w:rFonts w:hint="eastAsia"/>
          <w:sz w:val="18"/>
          <w:szCs w:val="18"/>
        </w:rPr>
        <w:t>Q</w:t>
      </w:r>
      <w:r w:rsidR="00FC33C8">
        <w:rPr>
          <w:sz w:val="18"/>
          <w:szCs w:val="18"/>
        </w:rPr>
        <w:t xml:space="preserve">IN </w:t>
      </w:r>
      <w:r>
        <w:rPr>
          <w:sz w:val="18"/>
          <w:szCs w:val="18"/>
        </w:rPr>
        <w:t>Y</w:t>
      </w:r>
      <w:r w:rsidR="00F62C72" w:rsidRPr="006A099C">
        <w:rPr>
          <w:sz w:val="18"/>
          <w:szCs w:val="18"/>
        </w:rPr>
        <w:t>,</w:t>
      </w:r>
      <w:r w:rsidR="00F62C72">
        <w:rPr>
          <w:sz w:val="18"/>
          <w:szCs w:val="18"/>
        </w:rPr>
        <w:t xml:space="preserve"> </w:t>
      </w:r>
      <w:r>
        <w:rPr>
          <w:sz w:val="18"/>
          <w:szCs w:val="18"/>
        </w:rPr>
        <w:t>C</w:t>
      </w:r>
      <w:r w:rsidR="00FC33C8">
        <w:rPr>
          <w:sz w:val="18"/>
          <w:szCs w:val="18"/>
        </w:rPr>
        <w:t>HEN</w:t>
      </w:r>
      <w:r>
        <w:rPr>
          <w:sz w:val="18"/>
          <w:szCs w:val="18"/>
        </w:rPr>
        <w:t xml:space="preserve"> X</w:t>
      </w:r>
      <w:r w:rsidR="00FC33C8">
        <w:rPr>
          <w:sz w:val="18"/>
          <w:szCs w:val="18"/>
        </w:rPr>
        <w:t xml:space="preserve"> W</w:t>
      </w:r>
      <w:r w:rsidR="00F62C72" w:rsidRPr="006A099C">
        <w:rPr>
          <w:sz w:val="18"/>
          <w:szCs w:val="18"/>
        </w:rPr>
        <w:t>,</w:t>
      </w:r>
      <w:r w:rsidR="00F62C72">
        <w:rPr>
          <w:sz w:val="18"/>
          <w:szCs w:val="18"/>
        </w:rPr>
        <w:t xml:space="preserve"> </w:t>
      </w:r>
      <w:r>
        <w:rPr>
          <w:sz w:val="18"/>
          <w:szCs w:val="18"/>
        </w:rPr>
        <w:t>H</w:t>
      </w:r>
      <w:r w:rsidR="00FC33C8">
        <w:rPr>
          <w:sz w:val="18"/>
          <w:szCs w:val="18"/>
        </w:rPr>
        <w:t>UANG</w:t>
      </w:r>
      <w:r>
        <w:rPr>
          <w:sz w:val="18"/>
          <w:szCs w:val="18"/>
        </w:rPr>
        <w:t xml:space="preserve"> W</w:t>
      </w:r>
      <w:r>
        <w:rPr>
          <w:rFonts w:hint="eastAsia"/>
          <w:sz w:val="18"/>
          <w:szCs w:val="18"/>
        </w:rPr>
        <w:t>.</w:t>
      </w:r>
      <w:r w:rsidR="001D1AC8" w:rsidRPr="001D1AC8">
        <w:t xml:space="preserve"> </w:t>
      </w:r>
      <w:r w:rsidR="001D1AC8" w:rsidRPr="001D1AC8">
        <w:rPr>
          <w:sz w:val="18"/>
          <w:szCs w:val="18"/>
        </w:rPr>
        <w:t>Overpressure prediction of combustible gas explosion in confined space</w:t>
      </w:r>
      <w:r w:rsidR="001D1AC8" w:rsidRPr="001D1AC8">
        <w:rPr>
          <w:rFonts w:hint="eastAsia"/>
          <w:sz w:val="18"/>
          <w:szCs w:val="18"/>
        </w:rPr>
        <w:t xml:space="preserve"> </w:t>
      </w:r>
      <w:r w:rsidR="001D1AC8" w:rsidRPr="00653F1E">
        <w:rPr>
          <w:rFonts w:hint="eastAsia"/>
          <w:sz w:val="18"/>
          <w:szCs w:val="18"/>
        </w:rPr>
        <w:t>[J].</w:t>
      </w:r>
      <w:r w:rsidR="000E4944" w:rsidRPr="000E4944">
        <w:t xml:space="preserve"> </w:t>
      </w:r>
      <w:r w:rsidR="000E4944" w:rsidRPr="000E4944">
        <w:rPr>
          <w:sz w:val="18"/>
          <w:szCs w:val="18"/>
        </w:rPr>
        <w:t>Explosion and Shock Waves</w:t>
      </w:r>
      <w:r w:rsidR="001D1AC8" w:rsidRPr="00653F1E">
        <w:rPr>
          <w:rFonts w:hint="eastAsia"/>
          <w:sz w:val="18"/>
          <w:szCs w:val="18"/>
        </w:rPr>
        <w:t>,2020,40(03):42-53.</w:t>
      </w:r>
    </w:p>
    <w:p w14:paraId="10F3ED8E" w14:textId="12C8F5F8" w:rsidR="00A02263" w:rsidRDefault="00410A92" w:rsidP="00653F1E">
      <w:pPr>
        <w:numPr>
          <w:ilvl w:val="0"/>
          <w:numId w:val="1"/>
        </w:numPr>
        <w:overflowPunct w:val="0"/>
        <w:adjustRightInd w:val="0"/>
        <w:snapToGrid w:val="0"/>
        <w:spacing w:line="300" w:lineRule="exact"/>
        <w:ind w:left="270" w:hangingChars="150" w:hanging="270"/>
        <w:rPr>
          <w:sz w:val="18"/>
          <w:szCs w:val="18"/>
        </w:rPr>
      </w:pPr>
      <w:bookmarkStart w:id="16" w:name="_Ref134708910"/>
      <w:r w:rsidRPr="00653F1E">
        <w:rPr>
          <w:rFonts w:hint="eastAsia"/>
          <w:sz w:val="18"/>
          <w:szCs w:val="18"/>
        </w:rPr>
        <w:t>钟飞翔</w:t>
      </w:r>
      <w:r w:rsidR="00AF43BF" w:rsidRPr="00743461">
        <w:rPr>
          <w:rFonts w:ascii="宋体" w:hAnsi="宋体"/>
          <w:sz w:val="18"/>
          <w:szCs w:val="18"/>
        </w:rPr>
        <w:t>，</w:t>
      </w:r>
      <w:r w:rsidRPr="00653F1E">
        <w:rPr>
          <w:rFonts w:hint="eastAsia"/>
          <w:sz w:val="18"/>
          <w:szCs w:val="18"/>
        </w:rPr>
        <w:t>郑立刚</w:t>
      </w:r>
      <w:r w:rsidR="00AF43BF" w:rsidRPr="00743461">
        <w:rPr>
          <w:rFonts w:ascii="宋体" w:hAnsi="宋体"/>
          <w:sz w:val="18"/>
          <w:szCs w:val="18"/>
        </w:rPr>
        <w:t>，</w:t>
      </w:r>
      <w:r w:rsidRPr="00653F1E">
        <w:rPr>
          <w:rFonts w:hint="eastAsia"/>
          <w:sz w:val="18"/>
          <w:szCs w:val="18"/>
        </w:rPr>
        <w:t>马鸿雁</w:t>
      </w:r>
      <w:r w:rsidR="00AF43BF" w:rsidRPr="00743461">
        <w:rPr>
          <w:rFonts w:ascii="宋体" w:hAnsi="宋体"/>
          <w:sz w:val="18"/>
          <w:szCs w:val="18"/>
        </w:rPr>
        <w:t>，</w:t>
      </w:r>
      <w:r w:rsidRPr="00653F1E">
        <w:rPr>
          <w:rFonts w:hint="eastAsia"/>
          <w:sz w:val="18"/>
          <w:szCs w:val="18"/>
        </w:rPr>
        <w:t>等</w:t>
      </w:r>
      <w:r w:rsidRPr="00653F1E">
        <w:rPr>
          <w:rFonts w:hint="eastAsia"/>
          <w:sz w:val="18"/>
          <w:szCs w:val="18"/>
        </w:rPr>
        <w:t>.CH4/O2/CO2</w:t>
      </w:r>
      <w:r w:rsidRPr="00653F1E">
        <w:rPr>
          <w:rFonts w:hint="eastAsia"/>
          <w:sz w:val="18"/>
          <w:szCs w:val="18"/>
        </w:rPr>
        <w:t>预混体系爆炸动力学研究</w:t>
      </w:r>
      <w:r w:rsidRPr="00653F1E">
        <w:rPr>
          <w:rFonts w:hint="eastAsia"/>
          <w:sz w:val="18"/>
          <w:szCs w:val="18"/>
        </w:rPr>
        <w:t>[J].</w:t>
      </w:r>
      <w:r w:rsidRPr="00653F1E">
        <w:rPr>
          <w:rFonts w:hint="eastAsia"/>
          <w:sz w:val="18"/>
          <w:szCs w:val="18"/>
        </w:rPr>
        <w:t>爆炸与冲击</w:t>
      </w:r>
      <w:r w:rsidRPr="00653F1E">
        <w:rPr>
          <w:rFonts w:hint="eastAsia"/>
          <w:sz w:val="18"/>
          <w:szCs w:val="18"/>
        </w:rPr>
        <w:t>,2022,42(01):4-17.</w:t>
      </w:r>
      <w:bookmarkEnd w:id="16"/>
    </w:p>
    <w:p w14:paraId="519ADFCF" w14:textId="519C04C4" w:rsidR="001D1AC8" w:rsidRPr="00653F1E" w:rsidRDefault="001D1AC8" w:rsidP="001D1AC8">
      <w:pPr>
        <w:overflowPunct w:val="0"/>
        <w:adjustRightInd w:val="0"/>
        <w:snapToGrid w:val="0"/>
        <w:spacing w:line="300" w:lineRule="exact"/>
        <w:ind w:left="270" w:firstLineChars="0" w:firstLine="0"/>
        <w:rPr>
          <w:sz w:val="18"/>
          <w:szCs w:val="18"/>
        </w:rPr>
      </w:pPr>
      <w:r>
        <w:rPr>
          <w:rFonts w:hint="eastAsia"/>
          <w:sz w:val="18"/>
          <w:szCs w:val="18"/>
        </w:rPr>
        <w:t>Z</w:t>
      </w:r>
      <w:r w:rsidR="009B09DD">
        <w:rPr>
          <w:sz w:val="18"/>
          <w:szCs w:val="18"/>
        </w:rPr>
        <w:t>HONG</w:t>
      </w:r>
      <w:r>
        <w:rPr>
          <w:sz w:val="18"/>
          <w:szCs w:val="18"/>
        </w:rPr>
        <w:t xml:space="preserve"> F</w:t>
      </w:r>
      <w:r w:rsidR="009B09DD">
        <w:rPr>
          <w:sz w:val="18"/>
          <w:szCs w:val="18"/>
        </w:rPr>
        <w:t xml:space="preserve"> X</w:t>
      </w:r>
      <w:r w:rsidR="00F62C72" w:rsidRPr="006A099C">
        <w:rPr>
          <w:sz w:val="18"/>
          <w:szCs w:val="18"/>
        </w:rPr>
        <w:t>,</w:t>
      </w:r>
      <w:r w:rsidR="00F62C72">
        <w:rPr>
          <w:sz w:val="18"/>
          <w:szCs w:val="18"/>
        </w:rPr>
        <w:t xml:space="preserve"> </w:t>
      </w:r>
      <w:r>
        <w:rPr>
          <w:sz w:val="18"/>
          <w:szCs w:val="18"/>
        </w:rPr>
        <w:t>Z</w:t>
      </w:r>
      <w:r w:rsidR="009B09DD">
        <w:rPr>
          <w:sz w:val="18"/>
          <w:szCs w:val="18"/>
        </w:rPr>
        <w:t>HENG</w:t>
      </w:r>
      <w:r>
        <w:rPr>
          <w:sz w:val="18"/>
          <w:szCs w:val="18"/>
        </w:rPr>
        <w:t xml:space="preserve"> L</w:t>
      </w:r>
      <w:r w:rsidR="009B09DD">
        <w:rPr>
          <w:sz w:val="18"/>
          <w:szCs w:val="18"/>
        </w:rPr>
        <w:t xml:space="preserve"> G</w:t>
      </w:r>
      <w:r w:rsidR="00F62C72" w:rsidRPr="006A099C">
        <w:rPr>
          <w:sz w:val="18"/>
          <w:szCs w:val="18"/>
        </w:rPr>
        <w:t>,</w:t>
      </w:r>
      <w:r w:rsidR="00F62C72">
        <w:rPr>
          <w:sz w:val="18"/>
          <w:szCs w:val="18"/>
        </w:rPr>
        <w:t xml:space="preserve"> </w:t>
      </w:r>
      <w:r>
        <w:rPr>
          <w:sz w:val="18"/>
          <w:szCs w:val="18"/>
        </w:rPr>
        <w:t>M</w:t>
      </w:r>
      <w:r w:rsidR="009B09DD">
        <w:rPr>
          <w:sz w:val="18"/>
          <w:szCs w:val="18"/>
        </w:rPr>
        <w:t>A</w:t>
      </w:r>
      <w:r>
        <w:rPr>
          <w:sz w:val="18"/>
          <w:szCs w:val="18"/>
        </w:rPr>
        <w:t xml:space="preserve"> H</w:t>
      </w:r>
      <w:r w:rsidR="009B09DD">
        <w:rPr>
          <w:sz w:val="18"/>
          <w:szCs w:val="18"/>
        </w:rPr>
        <w:t xml:space="preserve"> Y</w:t>
      </w:r>
      <w:r>
        <w:rPr>
          <w:sz w:val="18"/>
          <w:szCs w:val="18"/>
        </w:rPr>
        <w:t>,</w:t>
      </w:r>
      <w:r w:rsidRPr="00076F7D">
        <w:rPr>
          <w:rFonts w:hint="eastAsia"/>
          <w:sz w:val="18"/>
          <w:szCs w:val="18"/>
        </w:rPr>
        <w:t xml:space="preserve"> </w:t>
      </w:r>
      <w:r>
        <w:rPr>
          <w:rFonts w:hint="eastAsia"/>
          <w:sz w:val="18"/>
          <w:szCs w:val="18"/>
        </w:rPr>
        <w:t>et al.</w:t>
      </w:r>
      <w:r w:rsidRPr="001D1AC8">
        <w:t xml:space="preserve"> </w:t>
      </w:r>
      <w:r w:rsidRPr="001D1AC8">
        <w:rPr>
          <w:sz w:val="18"/>
          <w:szCs w:val="18"/>
        </w:rPr>
        <w:t>A study of explosion dynamics of a CH4/O2/CO2 premixed system</w:t>
      </w:r>
      <w:r w:rsidRPr="001D1AC8">
        <w:rPr>
          <w:rFonts w:hint="eastAsia"/>
          <w:sz w:val="18"/>
          <w:szCs w:val="18"/>
        </w:rPr>
        <w:t xml:space="preserve"> </w:t>
      </w:r>
      <w:r w:rsidRPr="00653F1E">
        <w:rPr>
          <w:rFonts w:hint="eastAsia"/>
          <w:sz w:val="18"/>
          <w:szCs w:val="18"/>
        </w:rPr>
        <w:t>[J].</w:t>
      </w:r>
      <w:r w:rsidR="000E4944" w:rsidRPr="000E4944">
        <w:t xml:space="preserve"> </w:t>
      </w:r>
      <w:r w:rsidR="000E4944" w:rsidRPr="000E4944">
        <w:rPr>
          <w:sz w:val="18"/>
          <w:szCs w:val="18"/>
        </w:rPr>
        <w:t>Explosion and Shock Waves</w:t>
      </w:r>
      <w:r w:rsidRPr="00653F1E">
        <w:rPr>
          <w:rFonts w:hint="eastAsia"/>
          <w:sz w:val="18"/>
          <w:szCs w:val="18"/>
        </w:rPr>
        <w:t>,2022,42(01):4-17.</w:t>
      </w:r>
    </w:p>
    <w:p w14:paraId="78ED0C1E" w14:textId="1286243B" w:rsidR="00A02263" w:rsidRDefault="00410A92" w:rsidP="00653F1E">
      <w:pPr>
        <w:numPr>
          <w:ilvl w:val="0"/>
          <w:numId w:val="1"/>
        </w:numPr>
        <w:overflowPunct w:val="0"/>
        <w:adjustRightInd w:val="0"/>
        <w:snapToGrid w:val="0"/>
        <w:spacing w:line="300" w:lineRule="exact"/>
        <w:ind w:left="270" w:hangingChars="150" w:hanging="270"/>
        <w:rPr>
          <w:sz w:val="18"/>
          <w:szCs w:val="18"/>
        </w:rPr>
      </w:pPr>
      <w:bookmarkStart w:id="17" w:name="_Ref134696299"/>
      <w:r w:rsidRPr="00653F1E">
        <w:rPr>
          <w:rFonts w:hint="eastAsia"/>
          <w:sz w:val="18"/>
          <w:szCs w:val="18"/>
        </w:rPr>
        <w:t>蒋晓燕</w:t>
      </w:r>
      <w:r w:rsidR="00AF43BF" w:rsidRPr="00743461">
        <w:rPr>
          <w:rFonts w:ascii="宋体" w:hAnsi="宋体"/>
          <w:sz w:val="18"/>
          <w:szCs w:val="18"/>
        </w:rPr>
        <w:t>，</w:t>
      </w:r>
      <w:r w:rsidRPr="00653F1E">
        <w:rPr>
          <w:rFonts w:hint="eastAsia"/>
          <w:sz w:val="18"/>
          <w:szCs w:val="18"/>
        </w:rPr>
        <w:t>王文露</w:t>
      </w:r>
      <w:r w:rsidR="00AF43BF" w:rsidRPr="00743461">
        <w:rPr>
          <w:rFonts w:ascii="宋体" w:hAnsi="宋体"/>
          <w:sz w:val="18"/>
          <w:szCs w:val="18"/>
        </w:rPr>
        <w:t>，</w:t>
      </w:r>
      <w:r w:rsidRPr="00653F1E">
        <w:rPr>
          <w:rFonts w:hint="eastAsia"/>
          <w:sz w:val="18"/>
          <w:szCs w:val="18"/>
        </w:rPr>
        <w:t>卞维柏</w:t>
      </w:r>
      <w:r w:rsidR="00AF43BF" w:rsidRPr="00743461">
        <w:rPr>
          <w:rFonts w:ascii="宋体" w:hAnsi="宋体"/>
          <w:sz w:val="18"/>
          <w:szCs w:val="18"/>
        </w:rPr>
        <w:t>，</w:t>
      </w:r>
      <w:r w:rsidRPr="00653F1E">
        <w:rPr>
          <w:rFonts w:hint="eastAsia"/>
          <w:sz w:val="18"/>
          <w:szCs w:val="18"/>
        </w:rPr>
        <w:t>等</w:t>
      </w:r>
      <w:r w:rsidRPr="00653F1E">
        <w:rPr>
          <w:rFonts w:hint="eastAsia"/>
          <w:sz w:val="18"/>
          <w:szCs w:val="18"/>
        </w:rPr>
        <w:t>.</w:t>
      </w:r>
      <w:r w:rsidRPr="00653F1E">
        <w:rPr>
          <w:rFonts w:hint="eastAsia"/>
          <w:sz w:val="18"/>
          <w:szCs w:val="18"/>
        </w:rPr>
        <w:t>甲烷的生成及对木质素二聚体热解过程的影响</w:t>
      </w:r>
      <w:r w:rsidRPr="00653F1E">
        <w:rPr>
          <w:rFonts w:hint="eastAsia"/>
          <w:sz w:val="18"/>
          <w:szCs w:val="18"/>
        </w:rPr>
        <w:t>[J].</w:t>
      </w:r>
      <w:r w:rsidRPr="00653F1E">
        <w:rPr>
          <w:rFonts w:hint="eastAsia"/>
          <w:sz w:val="18"/>
          <w:szCs w:val="18"/>
        </w:rPr>
        <w:t>分子科学学报</w:t>
      </w:r>
      <w:r w:rsidRPr="00653F1E">
        <w:rPr>
          <w:rFonts w:hint="eastAsia"/>
          <w:sz w:val="18"/>
          <w:szCs w:val="18"/>
        </w:rPr>
        <w:t>,2023,39(02):111-117.DOI:10.13563/j.cnki.jmolsci.2021.10.006.</w:t>
      </w:r>
      <w:bookmarkEnd w:id="17"/>
    </w:p>
    <w:p w14:paraId="681154A2" w14:textId="696FA972" w:rsidR="001D1AC8" w:rsidRDefault="001D1AC8" w:rsidP="00534653">
      <w:pPr>
        <w:wordWrap w:val="0"/>
        <w:adjustRightInd w:val="0"/>
        <w:snapToGrid w:val="0"/>
        <w:spacing w:line="300" w:lineRule="exact"/>
        <w:ind w:left="272" w:firstLineChars="0" w:firstLine="0"/>
        <w:rPr>
          <w:sz w:val="18"/>
          <w:szCs w:val="18"/>
        </w:rPr>
      </w:pPr>
      <w:r>
        <w:rPr>
          <w:rFonts w:hint="eastAsia"/>
          <w:sz w:val="18"/>
          <w:szCs w:val="18"/>
        </w:rPr>
        <w:t>J</w:t>
      </w:r>
      <w:r w:rsidR="009B09DD">
        <w:rPr>
          <w:sz w:val="18"/>
          <w:szCs w:val="18"/>
        </w:rPr>
        <w:t>IANG</w:t>
      </w:r>
      <w:r>
        <w:rPr>
          <w:sz w:val="18"/>
          <w:szCs w:val="18"/>
        </w:rPr>
        <w:t xml:space="preserve"> X</w:t>
      </w:r>
      <w:r w:rsidR="009B09DD">
        <w:rPr>
          <w:sz w:val="18"/>
          <w:szCs w:val="18"/>
        </w:rPr>
        <w:t xml:space="preserve"> Y</w:t>
      </w:r>
      <w:r w:rsidR="00534653" w:rsidRPr="00E63082">
        <w:rPr>
          <w:sz w:val="18"/>
          <w:szCs w:val="18"/>
        </w:rPr>
        <w:t xml:space="preserve">, </w:t>
      </w:r>
      <w:r>
        <w:rPr>
          <w:sz w:val="18"/>
          <w:szCs w:val="18"/>
        </w:rPr>
        <w:t>W</w:t>
      </w:r>
      <w:r w:rsidR="009B09DD">
        <w:rPr>
          <w:sz w:val="18"/>
          <w:szCs w:val="18"/>
        </w:rPr>
        <w:t>ANG</w:t>
      </w:r>
      <w:r>
        <w:rPr>
          <w:sz w:val="18"/>
          <w:szCs w:val="18"/>
        </w:rPr>
        <w:t xml:space="preserve"> W</w:t>
      </w:r>
      <w:r w:rsidR="009B09DD">
        <w:rPr>
          <w:sz w:val="18"/>
          <w:szCs w:val="18"/>
        </w:rPr>
        <w:t xml:space="preserve"> L</w:t>
      </w:r>
      <w:r w:rsidR="00534653" w:rsidRPr="00E63082">
        <w:rPr>
          <w:sz w:val="18"/>
          <w:szCs w:val="18"/>
        </w:rPr>
        <w:t xml:space="preserve">, </w:t>
      </w:r>
      <w:r>
        <w:rPr>
          <w:sz w:val="18"/>
          <w:szCs w:val="18"/>
        </w:rPr>
        <w:t>B</w:t>
      </w:r>
      <w:r w:rsidR="009B09DD">
        <w:rPr>
          <w:sz w:val="18"/>
          <w:szCs w:val="18"/>
        </w:rPr>
        <w:t>IAN</w:t>
      </w:r>
      <w:r>
        <w:rPr>
          <w:sz w:val="18"/>
          <w:szCs w:val="18"/>
        </w:rPr>
        <w:t xml:space="preserve"> W</w:t>
      </w:r>
      <w:r w:rsidR="009B09DD">
        <w:rPr>
          <w:sz w:val="18"/>
          <w:szCs w:val="18"/>
        </w:rPr>
        <w:t xml:space="preserve"> B</w:t>
      </w:r>
      <w:r>
        <w:rPr>
          <w:sz w:val="18"/>
          <w:szCs w:val="18"/>
        </w:rPr>
        <w:t>,</w:t>
      </w:r>
      <w:r w:rsidRPr="00076F7D">
        <w:rPr>
          <w:rFonts w:hint="eastAsia"/>
          <w:sz w:val="18"/>
          <w:szCs w:val="18"/>
        </w:rPr>
        <w:t xml:space="preserve"> </w:t>
      </w:r>
      <w:r>
        <w:rPr>
          <w:rFonts w:hint="eastAsia"/>
          <w:sz w:val="18"/>
          <w:szCs w:val="18"/>
        </w:rPr>
        <w:t>et al.</w:t>
      </w:r>
      <w:r w:rsidRPr="001D1AC8">
        <w:t xml:space="preserve"> </w:t>
      </w:r>
      <w:r w:rsidRPr="001D1AC8">
        <w:rPr>
          <w:sz w:val="18"/>
          <w:szCs w:val="18"/>
        </w:rPr>
        <w:t>Formation</w:t>
      </w:r>
      <w:r>
        <w:rPr>
          <w:sz w:val="18"/>
          <w:szCs w:val="18"/>
        </w:rPr>
        <w:t xml:space="preserve"> </w:t>
      </w:r>
      <w:r w:rsidRPr="001D1AC8">
        <w:rPr>
          <w:sz w:val="18"/>
          <w:szCs w:val="18"/>
        </w:rPr>
        <w:t>mechanism</w:t>
      </w:r>
      <w:r>
        <w:rPr>
          <w:sz w:val="18"/>
          <w:szCs w:val="18"/>
        </w:rPr>
        <w:t xml:space="preserve"> </w:t>
      </w:r>
      <w:r w:rsidRPr="001D1AC8">
        <w:rPr>
          <w:sz w:val="18"/>
          <w:szCs w:val="18"/>
        </w:rPr>
        <w:t>of</w:t>
      </w:r>
      <w:r>
        <w:rPr>
          <w:sz w:val="18"/>
          <w:szCs w:val="18"/>
        </w:rPr>
        <w:t xml:space="preserve"> </w:t>
      </w:r>
      <w:r w:rsidRPr="001D1AC8">
        <w:rPr>
          <w:sz w:val="18"/>
          <w:szCs w:val="18"/>
        </w:rPr>
        <w:t>methane</w:t>
      </w:r>
      <w:r>
        <w:rPr>
          <w:sz w:val="18"/>
          <w:szCs w:val="18"/>
        </w:rPr>
        <w:t xml:space="preserve"> </w:t>
      </w:r>
      <w:r w:rsidRPr="001D1AC8">
        <w:rPr>
          <w:sz w:val="18"/>
          <w:szCs w:val="18"/>
        </w:rPr>
        <w:t>and</w:t>
      </w:r>
      <w:r>
        <w:rPr>
          <w:sz w:val="18"/>
          <w:szCs w:val="18"/>
        </w:rPr>
        <w:t xml:space="preserve"> </w:t>
      </w:r>
      <w:r w:rsidRPr="001D1AC8">
        <w:rPr>
          <w:sz w:val="18"/>
          <w:szCs w:val="18"/>
        </w:rPr>
        <w:t>its</w:t>
      </w:r>
      <w:r>
        <w:rPr>
          <w:sz w:val="18"/>
          <w:szCs w:val="18"/>
        </w:rPr>
        <w:t xml:space="preserve"> </w:t>
      </w:r>
      <w:r w:rsidRPr="001D1AC8">
        <w:rPr>
          <w:sz w:val="18"/>
          <w:szCs w:val="18"/>
        </w:rPr>
        <w:t>effect</w:t>
      </w:r>
      <w:r>
        <w:rPr>
          <w:sz w:val="18"/>
          <w:szCs w:val="18"/>
        </w:rPr>
        <w:t xml:space="preserve"> </w:t>
      </w:r>
      <w:r w:rsidRPr="001D1AC8">
        <w:rPr>
          <w:sz w:val="18"/>
          <w:szCs w:val="18"/>
        </w:rPr>
        <w:t>on</w:t>
      </w:r>
      <w:r>
        <w:rPr>
          <w:sz w:val="18"/>
          <w:szCs w:val="18"/>
        </w:rPr>
        <w:t xml:space="preserve"> </w:t>
      </w:r>
      <w:proofErr w:type="spellStart"/>
      <w:r w:rsidRPr="001D1AC8">
        <w:rPr>
          <w:sz w:val="18"/>
          <w:szCs w:val="18"/>
        </w:rPr>
        <w:t>thelign</w:t>
      </w:r>
      <w:proofErr w:type="spellEnd"/>
      <w:r w:rsidR="00F46BA0">
        <w:rPr>
          <w:sz w:val="18"/>
          <w:szCs w:val="18"/>
        </w:rPr>
        <w:t xml:space="preserve"> </w:t>
      </w:r>
      <w:r w:rsidRPr="001D1AC8">
        <w:rPr>
          <w:sz w:val="18"/>
          <w:szCs w:val="18"/>
        </w:rPr>
        <w:t>in</w:t>
      </w:r>
      <w:r w:rsidR="00F46BA0">
        <w:rPr>
          <w:sz w:val="18"/>
          <w:szCs w:val="18"/>
        </w:rPr>
        <w:t xml:space="preserve"> </w:t>
      </w:r>
      <w:r w:rsidR="000D5AE2">
        <w:rPr>
          <w:sz w:val="18"/>
          <w:szCs w:val="18"/>
        </w:rPr>
        <w:t>p</w:t>
      </w:r>
      <w:r w:rsidRPr="001D1AC8">
        <w:rPr>
          <w:sz w:val="18"/>
          <w:szCs w:val="18"/>
        </w:rPr>
        <w:t>yrolysis</w:t>
      </w:r>
      <w:r>
        <w:rPr>
          <w:sz w:val="18"/>
          <w:szCs w:val="18"/>
        </w:rPr>
        <w:t xml:space="preserve"> </w:t>
      </w:r>
      <w:r w:rsidRPr="001D1AC8">
        <w:rPr>
          <w:sz w:val="18"/>
          <w:szCs w:val="18"/>
        </w:rPr>
        <w:t>process</w:t>
      </w:r>
      <w:r w:rsidRPr="001D1AC8">
        <w:rPr>
          <w:rFonts w:hint="eastAsia"/>
          <w:sz w:val="18"/>
          <w:szCs w:val="18"/>
        </w:rPr>
        <w:t xml:space="preserve"> </w:t>
      </w:r>
      <w:r w:rsidRPr="00653F1E">
        <w:rPr>
          <w:rFonts w:hint="eastAsia"/>
          <w:sz w:val="18"/>
          <w:szCs w:val="18"/>
        </w:rPr>
        <w:t>[J].</w:t>
      </w:r>
      <w:r w:rsidR="000E4944" w:rsidRPr="000E4944">
        <w:t xml:space="preserve"> </w:t>
      </w:r>
      <w:r w:rsidR="000E4944" w:rsidRPr="000E4944">
        <w:rPr>
          <w:sz w:val="18"/>
          <w:szCs w:val="18"/>
        </w:rPr>
        <w:t>Journal of Molecular Science</w:t>
      </w:r>
      <w:r w:rsidRPr="00653F1E">
        <w:rPr>
          <w:rFonts w:hint="eastAsia"/>
          <w:sz w:val="18"/>
          <w:szCs w:val="18"/>
        </w:rPr>
        <w:t>,2023,39(02):111-117.DOI:10.13563/j.cnki.jmolsci.2021.10.006.</w:t>
      </w:r>
    </w:p>
    <w:p w14:paraId="6E914506" w14:textId="20D396F3" w:rsidR="00A02263" w:rsidRDefault="00243A93" w:rsidP="00653F1E">
      <w:pPr>
        <w:numPr>
          <w:ilvl w:val="0"/>
          <w:numId w:val="1"/>
        </w:numPr>
        <w:overflowPunct w:val="0"/>
        <w:adjustRightInd w:val="0"/>
        <w:snapToGrid w:val="0"/>
        <w:spacing w:line="300" w:lineRule="exact"/>
        <w:ind w:left="270" w:hangingChars="150" w:hanging="270"/>
        <w:rPr>
          <w:sz w:val="18"/>
          <w:szCs w:val="18"/>
        </w:rPr>
      </w:pPr>
      <w:bookmarkStart w:id="18" w:name="_Ref134710348"/>
      <w:proofErr w:type="gramStart"/>
      <w:r w:rsidRPr="00243A93">
        <w:rPr>
          <w:rFonts w:hint="eastAsia"/>
          <w:sz w:val="18"/>
          <w:szCs w:val="18"/>
        </w:rPr>
        <w:t>贾进章</w:t>
      </w:r>
      <w:proofErr w:type="gramEnd"/>
      <w:r w:rsidR="00AF43BF" w:rsidRPr="00743461">
        <w:rPr>
          <w:rFonts w:ascii="宋体" w:hAnsi="宋体"/>
          <w:sz w:val="18"/>
          <w:szCs w:val="18"/>
        </w:rPr>
        <w:t>，</w:t>
      </w:r>
      <w:r w:rsidRPr="00243A93">
        <w:rPr>
          <w:rFonts w:hint="eastAsia"/>
          <w:sz w:val="18"/>
          <w:szCs w:val="18"/>
        </w:rPr>
        <w:t>冯路阳</w:t>
      </w:r>
      <w:r w:rsidRPr="00243A93">
        <w:rPr>
          <w:rFonts w:hint="eastAsia"/>
          <w:sz w:val="18"/>
          <w:szCs w:val="18"/>
        </w:rPr>
        <w:t>.</w:t>
      </w:r>
      <w:r w:rsidRPr="00243A93">
        <w:rPr>
          <w:rFonts w:hint="eastAsia"/>
          <w:sz w:val="18"/>
          <w:szCs w:val="18"/>
        </w:rPr>
        <w:t>密闭直管内瓦斯爆炸温度和压力的实验研究</w:t>
      </w:r>
      <w:r w:rsidRPr="00243A93">
        <w:rPr>
          <w:rFonts w:hint="eastAsia"/>
          <w:sz w:val="18"/>
          <w:szCs w:val="18"/>
        </w:rPr>
        <w:t>[J].</w:t>
      </w:r>
      <w:r w:rsidRPr="00243A93">
        <w:rPr>
          <w:rFonts w:hint="eastAsia"/>
          <w:sz w:val="18"/>
          <w:szCs w:val="18"/>
        </w:rPr>
        <w:t>爆破器材</w:t>
      </w:r>
      <w:r w:rsidRPr="00243A93">
        <w:rPr>
          <w:rFonts w:hint="eastAsia"/>
          <w:sz w:val="18"/>
          <w:szCs w:val="18"/>
        </w:rPr>
        <w:t>,2018,47(01):22-25.</w:t>
      </w:r>
      <w:bookmarkEnd w:id="18"/>
    </w:p>
    <w:p w14:paraId="1D12D265" w14:textId="7BC456DF" w:rsidR="001D1AC8" w:rsidRPr="00653F1E" w:rsidRDefault="001D1AC8" w:rsidP="000D5AE2">
      <w:pPr>
        <w:overflowPunct w:val="0"/>
        <w:adjustRightInd w:val="0"/>
        <w:snapToGrid w:val="0"/>
        <w:spacing w:line="300" w:lineRule="exact"/>
        <w:ind w:left="270" w:firstLineChars="0" w:firstLine="0"/>
        <w:rPr>
          <w:sz w:val="18"/>
          <w:szCs w:val="18"/>
        </w:rPr>
      </w:pPr>
      <w:r>
        <w:rPr>
          <w:rFonts w:hint="eastAsia"/>
          <w:sz w:val="18"/>
          <w:szCs w:val="18"/>
        </w:rPr>
        <w:t>J</w:t>
      </w:r>
      <w:r w:rsidR="009B09DD">
        <w:rPr>
          <w:sz w:val="18"/>
          <w:szCs w:val="18"/>
        </w:rPr>
        <w:t>IA</w:t>
      </w:r>
      <w:r>
        <w:rPr>
          <w:sz w:val="18"/>
          <w:szCs w:val="18"/>
        </w:rPr>
        <w:t xml:space="preserve"> J</w:t>
      </w:r>
      <w:r w:rsidR="009B09DD">
        <w:rPr>
          <w:sz w:val="18"/>
          <w:szCs w:val="18"/>
        </w:rPr>
        <w:t xml:space="preserve"> Z</w:t>
      </w:r>
      <w:r w:rsidR="00534653" w:rsidRPr="00E63082">
        <w:rPr>
          <w:sz w:val="18"/>
          <w:szCs w:val="18"/>
        </w:rPr>
        <w:t xml:space="preserve">, </w:t>
      </w:r>
      <w:r>
        <w:rPr>
          <w:sz w:val="18"/>
          <w:szCs w:val="18"/>
        </w:rPr>
        <w:t>F</w:t>
      </w:r>
      <w:r w:rsidR="009B09DD">
        <w:rPr>
          <w:sz w:val="18"/>
          <w:szCs w:val="18"/>
        </w:rPr>
        <w:t>ENG</w:t>
      </w:r>
      <w:r>
        <w:rPr>
          <w:sz w:val="18"/>
          <w:szCs w:val="18"/>
        </w:rPr>
        <w:t xml:space="preserve"> L</w:t>
      </w:r>
      <w:r w:rsidR="009B09DD">
        <w:rPr>
          <w:sz w:val="18"/>
          <w:szCs w:val="18"/>
        </w:rPr>
        <w:t xml:space="preserve"> Y</w:t>
      </w:r>
      <w:r w:rsidR="000D5AE2">
        <w:rPr>
          <w:sz w:val="18"/>
          <w:szCs w:val="18"/>
        </w:rPr>
        <w:t>.</w:t>
      </w:r>
      <w:r w:rsidR="000D5AE2" w:rsidRPr="000D5AE2">
        <w:t xml:space="preserve"> </w:t>
      </w:r>
      <w:r w:rsidR="000D5AE2" w:rsidRPr="000D5AE2">
        <w:rPr>
          <w:sz w:val="18"/>
          <w:szCs w:val="18"/>
        </w:rPr>
        <w:t xml:space="preserve">Experimental </w:t>
      </w:r>
      <w:r w:rsidR="000D5AE2">
        <w:rPr>
          <w:sz w:val="18"/>
          <w:szCs w:val="18"/>
        </w:rPr>
        <w:t>s</w:t>
      </w:r>
      <w:r w:rsidR="000D5AE2" w:rsidRPr="000D5AE2">
        <w:rPr>
          <w:sz w:val="18"/>
          <w:szCs w:val="18"/>
        </w:rPr>
        <w:t xml:space="preserve">tudy on </w:t>
      </w:r>
      <w:r w:rsidR="000D5AE2">
        <w:rPr>
          <w:sz w:val="18"/>
          <w:szCs w:val="18"/>
        </w:rPr>
        <w:t>g</w:t>
      </w:r>
      <w:r w:rsidR="000D5AE2" w:rsidRPr="000D5AE2">
        <w:rPr>
          <w:sz w:val="18"/>
          <w:szCs w:val="18"/>
        </w:rPr>
        <w:t xml:space="preserve">as </w:t>
      </w:r>
      <w:r w:rsidR="000D5AE2">
        <w:rPr>
          <w:sz w:val="18"/>
          <w:szCs w:val="18"/>
        </w:rPr>
        <w:t>e</w:t>
      </w:r>
      <w:r w:rsidR="000D5AE2" w:rsidRPr="000D5AE2">
        <w:rPr>
          <w:sz w:val="18"/>
          <w:szCs w:val="18"/>
        </w:rPr>
        <w:t xml:space="preserve">xplosion </w:t>
      </w:r>
      <w:r w:rsidR="000D5AE2">
        <w:rPr>
          <w:sz w:val="18"/>
          <w:szCs w:val="18"/>
        </w:rPr>
        <w:t>t</w:t>
      </w:r>
      <w:r w:rsidR="000D5AE2" w:rsidRPr="000D5AE2">
        <w:rPr>
          <w:sz w:val="18"/>
          <w:szCs w:val="18"/>
        </w:rPr>
        <w:t>emperature and</w:t>
      </w:r>
      <w:r w:rsidR="000D5AE2">
        <w:rPr>
          <w:rFonts w:hint="eastAsia"/>
          <w:sz w:val="18"/>
          <w:szCs w:val="18"/>
        </w:rPr>
        <w:t xml:space="preserve"> </w:t>
      </w:r>
      <w:r w:rsidR="000D5AE2">
        <w:rPr>
          <w:sz w:val="18"/>
          <w:szCs w:val="18"/>
        </w:rPr>
        <w:t>p</w:t>
      </w:r>
      <w:r w:rsidR="000D5AE2" w:rsidRPr="000D5AE2">
        <w:rPr>
          <w:sz w:val="18"/>
          <w:szCs w:val="18"/>
        </w:rPr>
        <w:t xml:space="preserve">ressure in </w:t>
      </w:r>
      <w:r w:rsidR="000D5AE2">
        <w:rPr>
          <w:sz w:val="18"/>
          <w:szCs w:val="18"/>
        </w:rPr>
        <w:t>c</w:t>
      </w:r>
      <w:r w:rsidR="000D5AE2" w:rsidRPr="000D5AE2">
        <w:rPr>
          <w:sz w:val="18"/>
          <w:szCs w:val="18"/>
        </w:rPr>
        <w:t xml:space="preserve">losed </w:t>
      </w:r>
      <w:r w:rsidR="000D5AE2">
        <w:rPr>
          <w:sz w:val="18"/>
          <w:szCs w:val="18"/>
        </w:rPr>
        <w:t>s</w:t>
      </w:r>
      <w:r w:rsidR="000D5AE2" w:rsidRPr="000D5AE2">
        <w:rPr>
          <w:sz w:val="18"/>
          <w:szCs w:val="18"/>
        </w:rPr>
        <w:t xml:space="preserve">traight </w:t>
      </w:r>
      <w:r w:rsidR="000D5AE2">
        <w:rPr>
          <w:sz w:val="18"/>
          <w:szCs w:val="18"/>
        </w:rPr>
        <w:t>t</w:t>
      </w:r>
      <w:r w:rsidR="000D5AE2" w:rsidRPr="000D5AE2">
        <w:rPr>
          <w:sz w:val="18"/>
          <w:szCs w:val="18"/>
        </w:rPr>
        <w:t>ube</w:t>
      </w:r>
      <w:r w:rsidR="000D5AE2" w:rsidRPr="000D5AE2">
        <w:rPr>
          <w:rFonts w:hint="eastAsia"/>
          <w:sz w:val="18"/>
          <w:szCs w:val="18"/>
        </w:rPr>
        <w:t xml:space="preserve"> </w:t>
      </w:r>
      <w:r w:rsidR="000D5AE2" w:rsidRPr="00243A93">
        <w:rPr>
          <w:rFonts w:hint="eastAsia"/>
          <w:sz w:val="18"/>
          <w:szCs w:val="18"/>
        </w:rPr>
        <w:t>[J].</w:t>
      </w:r>
      <w:r w:rsidR="00F46BA0" w:rsidRPr="00F46BA0">
        <w:t xml:space="preserve"> </w:t>
      </w:r>
      <w:r w:rsidR="00F46BA0" w:rsidRPr="00F46BA0">
        <w:rPr>
          <w:sz w:val="18"/>
          <w:szCs w:val="18"/>
        </w:rPr>
        <w:t>Explosive Materials</w:t>
      </w:r>
      <w:r w:rsidR="000D5AE2" w:rsidRPr="00243A93">
        <w:rPr>
          <w:rFonts w:hint="eastAsia"/>
          <w:sz w:val="18"/>
          <w:szCs w:val="18"/>
        </w:rPr>
        <w:t>,2018,47(01):22-25.</w:t>
      </w:r>
    </w:p>
    <w:p w14:paraId="38BA7F2F" w14:textId="3FFDD5EE" w:rsidR="008C519B" w:rsidRDefault="008C519B" w:rsidP="00F3246B">
      <w:pPr>
        <w:numPr>
          <w:ilvl w:val="0"/>
          <w:numId w:val="1"/>
        </w:numPr>
        <w:overflowPunct w:val="0"/>
        <w:adjustRightInd w:val="0"/>
        <w:snapToGrid w:val="0"/>
        <w:spacing w:line="300" w:lineRule="exact"/>
        <w:ind w:left="270" w:hangingChars="150" w:hanging="270"/>
        <w:rPr>
          <w:sz w:val="18"/>
          <w:szCs w:val="18"/>
        </w:rPr>
      </w:pPr>
      <w:bookmarkStart w:id="19" w:name="_Ref137555616"/>
      <w:r w:rsidRPr="008C519B">
        <w:rPr>
          <w:rFonts w:hint="eastAsia"/>
          <w:sz w:val="18"/>
          <w:szCs w:val="18"/>
        </w:rPr>
        <w:t>章文义</w:t>
      </w:r>
      <w:r w:rsidR="00AF43BF" w:rsidRPr="00F3246B">
        <w:rPr>
          <w:sz w:val="18"/>
          <w:szCs w:val="18"/>
        </w:rPr>
        <w:t>，</w:t>
      </w:r>
      <w:r w:rsidRPr="008C519B">
        <w:rPr>
          <w:rFonts w:hint="eastAsia"/>
          <w:sz w:val="18"/>
          <w:szCs w:val="18"/>
        </w:rPr>
        <w:t>李玉艳</w:t>
      </w:r>
      <w:r w:rsidR="00AF43BF" w:rsidRPr="00F3246B">
        <w:rPr>
          <w:sz w:val="18"/>
          <w:szCs w:val="18"/>
        </w:rPr>
        <w:t>，</w:t>
      </w:r>
      <w:r w:rsidRPr="008C519B">
        <w:rPr>
          <w:rFonts w:hint="eastAsia"/>
          <w:sz w:val="18"/>
          <w:szCs w:val="18"/>
        </w:rPr>
        <w:t>潘峰</w:t>
      </w:r>
      <w:r w:rsidRPr="008C519B">
        <w:rPr>
          <w:rFonts w:hint="eastAsia"/>
          <w:sz w:val="18"/>
          <w:szCs w:val="18"/>
        </w:rPr>
        <w:t>,</w:t>
      </w:r>
      <w:r w:rsidR="00662A8C">
        <w:rPr>
          <w:rFonts w:hint="eastAsia"/>
          <w:sz w:val="18"/>
          <w:szCs w:val="18"/>
        </w:rPr>
        <w:t>等</w:t>
      </w:r>
      <w:r w:rsidRPr="008C519B">
        <w:rPr>
          <w:rFonts w:hint="eastAsia"/>
          <w:sz w:val="18"/>
          <w:szCs w:val="18"/>
        </w:rPr>
        <w:t>.</w:t>
      </w:r>
      <w:r w:rsidRPr="008C519B">
        <w:rPr>
          <w:rFonts w:hint="eastAsia"/>
          <w:sz w:val="18"/>
          <w:szCs w:val="18"/>
        </w:rPr>
        <w:t>丙烷</w:t>
      </w:r>
      <w:r w:rsidRPr="008C519B">
        <w:rPr>
          <w:rFonts w:hint="eastAsia"/>
          <w:sz w:val="18"/>
          <w:szCs w:val="18"/>
        </w:rPr>
        <w:t>-</w:t>
      </w:r>
      <w:r w:rsidRPr="008C519B">
        <w:rPr>
          <w:rFonts w:hint="eastAsia"/>
          <w:sz w:val="18"/>
          <w:szCs w:val="18"/>
        </w:rPr>
        <w:t>氧气预混气体的火焰传播及点火特性</w:t>
      </w:r>
      <w:r w:rsidRPr="008C519B">
        <w:rPr>
          <w:rFonts w:hint="eastAsia"/>
          <w:sz w:val="18"/>
          <w:szCs w:val="18"/>
        </w:rPr>
        <w:t>[J].</w:t>
      </w:r>
      <w:r w:rsidRPr="008C519B">
        <w:rPr>
          <w:rFonts w:hint="eastAsia"/>
          <w:sz w:val="18"/>
          <w:szCs w:val="18"/>
        </w:rPr>
        <w:t>爆破器材</w:t>
      </w:r>
      <w:r w:rsidRPr="008C519B">
        <w:rPr>
          <w:rFonts w:hint="eastAsia"/>
          <w:sz w:val="18"/>
          <w:szCs w:val="18"/>
        </w:rPr>
        <w:t>,2019,48(04):27-32.</w:t>
      </w:r>
      <w:bookmarkEnd w:id="19"/>
    </w:p>
    <w:p w14:paraId="66E5C979" w14:textId="3645AEC2" w:rsidR="000D5AE2" w:rsidRDefault="000D5AE2" w:rsidP="00F3246B">
      <w:pPr>
        <w:overflowPunct w:val="0"/>
        <w:adjustRightInd w:val="0"/>
        <w:snapToGrid w:val="0"/>
        <w:spacing w:line="300" w:lineRule="exact"/>
        <w:ind w:left="270" w:firstLineChars="0" w:firstLine="0"/>
        <w:rPr>
          <w:sz w:val="18"/>
          <w:szCs w:val="18"/>
        </w:rPr>
      </w:pPr>
      <w:r>
        <w:rPr>
          <w:rFonts w:hint="eastAsia"/>
          <w:sz w:val="18"/>
          <w:szCs w:val="18"/>
        </w:rPr>
        <w:t>Z</w:t>
      </w:r>
      <w:r w:rsidR="009B09DD">
        <w:rPr>
          <w:sz w:val="18"/>
          <w:szCs w:val="18"/>
        </w:rPr>
        <w:t>HANG</w:t>
      </w:r>
      <w:r>
        <w:rPr>
          <w:sz w:val="18"/>
          <w:szCs w:val="18"/>
        </w:rPr>
        <w:t xml:space="preserve"> W</w:t>
      </w:r>
      <w:r w:rsidR="009B09DD">
        <w:rPr>
          <w:sz w:val="18"/>
          <w:szCs w:val="18"/>
        </w:rPr>
        <w:t xml:space="preserve"> Y</w:t>
      </w:r>
      <w:r w:rsidR="00F62C72" w:rsidRPr="006A099C">
        <w:rPr>
          <w:sz w:val="18"/>
          <w:szCs w:val="18"/>
        </w:rPr>
        <w:t>,</w:t>
      </w:r>
      <w:r w:rsidR="00F62C72">
        <w:rPr>
          <w:sz w:val="18"/>
          <w:szCs w:val="18"/>
        </w:rPr>
        <w:t xml:space="preserve"> </w:t>
      </w:r>
      <w:r>
        <w:rPr>
          <w:sz w:val="18"/>
          <w:szCs w:val="18"/>
        </w:rPr>
        <w:t>L</w:t>
      </w:r>
      <w:r w:rsidR="009B09DD">
        <w:rPr>
          <w:sz w:val="18"/>
          <w:szCs w:val="18"/>
        </w:rPr>
        <w:t>I</w:t>
      </w:r>
      <w:r>
        <w:rPr>
          <w:sz w:val="18"/>
          <w:szCs w:val="18"/>
        </w:rPr>
        <w:t xml:space="preserve"> Y</w:t>
      </w:r>
      <w:r w:rsidR="00F62C72">
        <w:rPr>
          <w:sz w:val="18"/>
          <w:szCs w:val="18"/>
        </w:rPr>
        <w:t xml:space="preserve"> </w:t>
      </w:r>
      <w:proofErr w:type="spellStart"/>
      <w:r w:rsidR="009B09DD">
        <w:rPr>
          <w:sz w:val="18"/>
          <w:szCs w:val="18"/>
        </w:rPr>
        <w:t>Y</w:t>
      </w:r>
      <w:proofErr w:type="spellEnd"/>
      <w:r w:rsidR="00F62C72" w:rsidRPr="006A099C">
        <w:rPr>
          <w:sz w:val="18"/>
          <w:szCs w:val="18"/>
        </w:rPr>
        <w:t>,</w:t>
      </w:r>
      <w:r w:rsidR="00F62C72">
        <w:rPr>
          <w:sz w:val="18"/>
          <w:szCs w:val="18"/>
        </w:rPr>
        <w:t xml:space="preserve"> </w:t>
      </w:r>
      <w:r>
        <w:rPr>
          <w:sz w:val="18"/>
          <w:szCs w:val="18"/>
        </w:rPr>
        <w:t>P</w:t>
      </w:r>
      <w:r w:rsidR="009B09DD">
        <w:rPr>
          <w:sz w:val="18"/>
          <w:szCs w:val="18"/>
        </w:rPr>
        <w:t>AN</w:t>
      </w:r>
      <w:r>
        <w:rPr>
          <w:sz w:val="18"/>
          <w:szCs w:val="18"/>
        </w:rPr>
        <w:t xml:space="preserve"> F</w:t>
      </w:r>
      <w:r w:rsidR="00F62C72" w:rsidRPr="006A099C">
        <w:rPr>
          <w:sz w:val="18"/>
          <w:szCs w:val="18"/>
        </w:rPr>
        <w:t>,</w:t>
      </w:r>
      <w:r w:rsidR="00F62C72" w:rsidRPr="00F62C72">
        <w:rPr>
          <w:sz w:val="18"/>
          <w:szCs w:val="18"/>
        </w:rPr>
        <w:t xml:space="preserve"> </w:t>
      </w:r>
      <w:r w:rsidR="00F62C72">
        <w:rPr>
          <w:rFonts w:hint="eastAsia"/>
          <w:sz w:val="18"/>
          <w:szCs w:val="18"/>
        </w:rPr>
        <w:t>et al.</w:t>
      </w:r>
      <w:r w:rsidRPr="00F3246B">
        <w:rPr>
          <w:sz w:val="18"/>
          <w:szCs w:val="18"/>
        </w:rPr>
        <w:t xml:space="preserve"> </w:t>
      </w:r>
      <w:r w:rsidRPr="000D5AE2">
        <w:rPr>
          <w:sz w:val="18"/>
          <w:szCs w:val="18"/>
        </w:rPr>
        <w:t xml:space="preserve">Flame </w:t>
      </w:r>
      <w:r>
        <w:rPr>
          <w:sz w:val="18"/>
          <w:szCs w:val="18"/>
        </w:rPr>
        <w:t>p</w:t>
      </w:r>
      <w:r w:rsidRPr="000D5AE2">
        <w:rPr>
          <w:sz w:val="18"/>
          <w:szCs w:val="18"/>
        </w:rPr>
        <w:t xml:space="preserve">ropagation and </w:t>
      </w:r>
      <w:r>
        <w:rPr>
          <w:sz w:val="18"/>
          <w:szCs w:val="18"/>
        </w:rPr>
        <w:t>i</w:t>
      </w:r>
      <w:r w:rsidRPr="000D5AE2">
        <w:rPr>
          <w:sz w:val="18"/>
          <w:szCs w:val="18"/>
        </w:rPr>
        <w:t xml:space="preserve">gnition </w:t>
      </w:r>
      <w:r>
        <w:rPr>
          <w:sz w:val="18"/>
          <w:szCs w:val="18"/>
        </w:rPr>
        <w:t>p</w:t>
      </w:r>
      <w:r w:rsidRPr="000D5AE2">
        <w:rPr>
          <w:sz w:val="18"/>
          <w:szCs w:val="18"/>
        </w:rPr>
        <w:t xml:space="preserve">roperties of </w:t>
      </w:r>
      <w:r>
        <w:rPr>
          <w:sz w:val="18"/>
          <w:szCs w:val="18"/>
        </w:rPr>
        <w:t>p</w:t>
      </w:r>
      <w:r w:rsidRPr="000D5AE2">
        <w:rPr>
          <w:sz w:val="18"/>
          <w:szCs w:val="18"/>
        </w:rPr>
        <w:t>ropane-</w:t>
      </w:r>
      <w:r>
        <w:rPr>
          <w:sz w:val="18"/>
          <w:szCs w:val="18"/>
        </w:rPr>
        <w:t>o</w:t>
      </w:r>
      <w:r w:rsidRPr="000D5AE2">
        <w:rPr>
          <w:sz w:val="18"/>
          <w:szCs w:val="18"/>
        </w:rPr>
        <w:t xml:space="preserve">xygen </w:t>
      </w:r>
      <w:r>
        <w:rPr>
          <w:sz w:val="18"/>
          <w:szCs w:val="18"/>
        </w:rPr>
        <w:t>p</w:t>
      </w:r>
      <w:r w:rsidRPr="000D5AE2">
        <w:rPr>
          <w:sz w:val="18"/>
          <w:szCs w:val="18"/>
        </w:rPr>
        <w:t xml:space="preserve">remixed </w:t>
      </w:r>
      <w:r>
        <w:rPr>
          <w:sz w:val="18"/>
          <w:szCs w:val="18"/>
        </w:rPr>
        <w:t>g</w:t>
      </w:r>
      <w:r w:rsidRPr="000D5AE2">
        <w:rPr>
          <w:sz w:val="18"/>
          <w:szCs w:val="18"/>
        </w:rPr>
        <w:t>as</w:t>
      </w:r>
      <w:r w:rsidRPr="000D5AE2">
        <w:rPr>
          <w:rFonts w:hint="eastAsia"/>
          <w:sz w:val="18"/>
          <w:szCs w:val="18"/>
        </w:rPr>
        <w:t xml:space="preserve"> </w:t>
      </w:r>
      <w:r w:rsidRPr="008C519B">
        <w:rPr>
          <w:rFonts w:hint="eastAsia"/>
          <w:sz w:val="18"/>
          <w:szCs w:val="18"/>
        </w:rPr>
        <w:t>[J].</w:t>
      </w:r>
      <w:r w:rsidR="00F46BA0" w:rsidRPr="00F3246B">
        <w:rPr>
          <w:sz w:val="18"/>
          <w:szCs w:val="18"/>
        </w:rPr>
        <w:t xml:space="preserve"> </w:t>
      </w:r>
      <w:r w:rsidR="00F46BA0" w:rsidRPr="00F46BA0">
        <w:rPr>
          <w:sz w:val="18"/>
          <w:szCs w:val="18"/>
        </w:rPr>
        <w:t>Explosive Materials</w:t>
      </w:r>
      <w:r w:rsidRPr="008C519B">
        <w:rPr>
          <w:rFonts w:hint="eastAsia"/>
          <w:sz w:val="18"/>
          <w:szCs w:val="18"/>
        </w:rPr>
        <w:t>,2019,48(04):27-32.</w:t>
      </w:r>
    </w:p>
    <w:p w14:paraId="5611EA6B" w14:textId="55FD03D1" w:rsidR="00A02263" w:rsidRDefault="008C519B" w:rsidP="00F3246B">
      <w:pPr>
        <w:numPr>
          <w:ilvl w:val="0"/>
          <w:numId w:val="1"/>
        </w:numPr>
        <w:overflowPunct w:val="0"/>
        <w:adjustRightInd w:val="0"/>
        <w:snapToGrid w:val="0"/>
        <w:spacing w:line="300" w:lineRule="exact"/>
        <w:ind w:left="270" w:hangingChars="150" w:hanging="270"/>
        <w:rPr>
          <w:sz w:val="18"/>
          <w:szCs w:val="18"/>
        </w:rPr>
      </w:pPr>
      <w:bookmarkStart w:id="20" w:name="_Ref137555189"/>
      <w:r w:rsidRPr="008C519B">
        <w:rPr>
          <w:rFonts w:hint="eastAsia"/>
          <w:sz w:val="18"/>
          <w:szCs w:val="18"/>
        </w:rPr>
        <w:t>李润之</w:t>
      </w:r>
      <w:r w:rsidR="00AF43BF" w:rsidRPr="00F3246B">
        <w:rPr>
          <w:sz w:val="18"/>
          <w:szCs w:val="18"/>
        </w:rPr>
        <w:t>，</w:t>
      </w:r>
      <w:r w:rsidRPr="008C519B">
        <w:rPr>
          <w:rFonts w:hint="eastAsia"/>
          <w:sz w:val="18"/>
          <w:szCs w:val="18"/>
        </w:rPr>
        <w:t>司荣军</w:t>
      </w:r>
      <w:r w:rsidRPr="008C519B">
        <w:rPr>
          <w:rFonts w:hint="eastAsia"/>
          <w:sz w:val="18"/>
          <w:szCs w:val="18"/>
        </w:rPr>
        <w:t>.</w:t>
      </w:r>
      <w:r w:rsidRPr="008C519B">
        <w:rPr>
          <w:rFonts w:hint="eastAsia"/>
          <w:sz w:val="18"/>
          <w:szCs w:val="18"/>
        </w:rPr>
        <w:t>瓦斯浓度对爆炸压力及压力上升速率影响</w:t>
      </w:r>
      <w:r w:rsidRPr="008C519B">
        <w:rPr>
          <w:rFonts w:hint="eastAsia"/>
          <w:sz w:val="18"/>
          <w:szCs w:val="18"/>
        </w:rPr>
        <w:t>[J].</w:t>
      </w:r>
      <w:r w:rsidRPr="008C519B">
        <w:rPr>
          <w:rFonts w:hint="eastAsia"/>
          <w:sz w:val="18"/>
          <w:szCs w:val="18"/>
        </w:rPr>
        <w:t>西安科技大学学报</w:t>
      </w:r>
      <w:r w:rsidRPr="008C519B">
        <w:rPr>
          <w:rFonts w:hint="eastAsia"/>
          <w:sz w:val="18"/>
          <w:szCs w:val="18"/>
        </w:rPr>
        <w:t>,2010,30(01):29-33.DOI:10.13800/j.cnki.xakjdxxb.2010.01.011.</w:t>
      </w:r>
      <w:bookmarkEnd w:id="20"/>
    </w:p>
    <w:p w14:paraId="074B5CF2" w14:textId="398F6FCA" w:rsidR="00F46BA0" w:rsidRDefault="00F46BA0" w:rsidP="00F3246B">
      <w:pPr>
        <w:overflowPunct w:val="0"/>
        <w:adjustRightInd w:val="0"/>
        <w:snapToGrid w:val="0"/>
        <w:spacing w:line="300" w:lineRule="exact"/>
        <w:ind w:left="270" w:firstLineChars="0" w:firstLine="0"/>
        <w:rPr>
          <w:sz w:val="18"/>
          <w:szCs w:val="18"/>
        </w:rPr>
      </w:pPr>
      <w:r>
        <w:rPr>
          <w:rFonts w:hint="eastAsia"/>
          <w:sz w:val="18"/>
          <w:szCs w:val="18"/>
        </w:rPr>
        <w:t>L</w:t>
      </w:r>
      <w:r w:rsidR="00F62C72">
        <w:rPr>
          <w:sz w:val="18"/>
          <w:szCs w:val="18"/>
        </w:rPr>
        <w:t>I</w:t>
      </w:r>
      <w:r>
        <w:rPr>
          <w:sz w:val="18"/>
          <w:szCs w:val="18"/>
        </w:rPr>
        <w:t xml:space="preserve"> R</w:t>
      </w:r>
      <w:r w:rsidR="00F62C72">
        <w:rPr>
          <w:sz w:val="18"/>
          <w:szCs w:val="18"/>
        </w:rPr>
        <w:t xml:space="preserve"> Z</w:t>
      </w:r>
      <w:r w:rsidR="00F62C72" w:rsidRPr="006A099C">
        <w:rPr>
          <w:sz w:val="18"/>
          <w:szCs w:val="18"/>
        </w:rPr>
        <w:t>,</w:t>
      </w:r>
      <w:r w:rsidR="00F62C72">
        <w:rPr>
          <w:sz w:val="18"/>
          <w:szCs w:val="18"/>
        </w:rPr>
        <w:t xml:space="preserve"> </w:t>
      </w:r>
      <w:r>
        <w:rPr>
          <w:sz w:val="18"/>
          <w:szCs w:val="18"/>
        </w:rPr>
        <w:t>Si R</w:t>
      </w:r>
      <w:r w:rsidR="00F62C72">
        <w:rPr>
          <w:sz w:val="18"/>
          <w:szCs w:val="18"/>
        </w:rPr>
        <w:t xml:space="preserve"> J</w:t>
      </w:r>
      <w:r>
        <w:rPr>
          <w:sz w:val="18"/>
          <w:szCs w:val="18"/>
        </w:rPr>
        <w:t>.</w:t>
      </w:r>
      <w:r w:rsidR="00A72A56">
        <w:rPr>
          <w:sz w:val="18"/>
          <w:szCs w:val="18"/>
        </w:rPr>
        <w:t xml:space="preserve"> </w:t>
      </w:r>
      <w:r w:rsidRPr="00F46BA0">
        <w:rPr>
          <w:sz w:val="18"/>
          <w:szCs w:val="18"/>
        </w:rPr>
        <w:t>Effect of gas concentration on the explosion</w:t>
      </w:r>
      <w:r>
        <w:rPr>
          <w:sz w:val="18"/>
          <w:szCs w:val="18"/>
        </w:rPr>
        <w:t xml:space="preserve"> </w:t>
      </w:r>
      <w:r w:rsidRPr="00F46BA0">
        <w:rPr>
          <w:sz w:val="18"/>
          <w:szCs w:val="18"/>
        </w:rPr>
        <w:t>pressure and pressure rise rate</w:t>
      </w:r>
      <w:r w:rsidRPr="00F46BA0">
        <w:rPr>
          <w:rFonts w:hint="eastAsia"/>
          <w:sz w:val="18"/>
          <w:szCs w:val="18"/>
        </w:rPr>
        <w:t xml:space="preserve"> </w:t>
      </w:r>
      <w:r w:rsidRPr="008C519B">
        <w:rPr>
          <w:rFonts w:hint="eastAsia"/>
          <w:sz w:val="18"/>
          <w:szCs w:val="18"/>
        </w:rPr>
        <w:t>[J].</w:t>
      </w:r>
      <w:r w:rsidRPr="00F3246B">
        <w:rPr>
          <w:sz w:val="18"/>
          <w:szCs w:val="18"/>
        </w:rPr>
        <w:t xml:space="preserve"> </w:t>
      </w:r>
      <w:r w:rsidRPr="00F46BA0">
        <w:rPr>
          <w:sz w:val="18"/>
          <w:szCs w:val="18"/>
        </w:rPr>
        <w:t>Journal of Xi'an University of Science and Technology</w:t>
      </w:r>
      <w:r w:rsidRPr="008C519B">
        <w:rPr>
          <w:rFonts w:hint="eastAsia"/>
          <w:sz w:val="18"/>
          <w:szCs w:val="18"/>
        </w:rPr>
        <w:t>,2010,30(01):29-33.DOI:10.13800/j.cnki.xakjdxxb.2010.01.011.</w:t>
      </w:r>
    </w:p>
    <w:p w14:paraId="085AF2CD" w14:textId="1117AB5F" w:rsidR="00A02263" w:rsidRDefault="00410A92" w:rsidP="00653F1E">
      <w:pPr>
        <w:numPr>
          <w:ilvl w:val="0"/>
          <w:numId w:val="1"/>
        </w:numPr>
        <w:overflowPunct w:val="0"/>
        <w:adjustRightInd w:val="0"/>
        <w:snapToGrid w:val="0"/>
        <w:spacing w:line="300" w:lineRule="exact"/>
        <w:ind w:left="270" w:hangingChars="150" w:hanging="270"/>
        <w:rPr>
          <w:sz w:val="18"/>
          <w:szCs w:val="18"/>
        </w:rPr>
      </w:pPr>
      <w:bookmarkStart w:id="21" w:name="_Ref134711449"/>
      <w:proofErr w:type="gramStart"/>
      <w:r w:rsidRPr="00653F1E">
        <w:rPr>
          <w:rFonts w:hint="eastAsia"/>
          <w:sz w:val="18"/>
          <w:szCs w:val="18"/>
        </w:rPr>
        <w:t>池旭辉</w:t>
      </w:r>
      <w:proofErr w:type="gramEnd"/>
      <w:r w:rsidR="00AF43BF" w:rsidRPr="00F3246B">
        <w:rPr>
          <w:sz w:val="18"/>
          <w:szCs w:val="18"/>
        </w:rPr>
        <w:t>，</w:t>
      </w:r>
      <w:r w:rsidRPr="00653F1E">
        <w:rPr>
          <w:rFonts w:hint="eastAsia"/>
          <w:sz w:val="18"/>
          <w:szCs w:val="18"/>
        </w:rPr>
        <w:t>彭松</w:t>
      </w:r>
      <w:r w:rsidR="00AF43BF" w:rsidRPr="00F3246B">
        <w:rPr>
          <w:sz w:val="18"/>
          <w:szCs w:val="18"/>
        </w:rPr>
        <w:t>，</w:t>
      </w:r>
      <w:r w:rsidRPr="00653F1E">
        <w:rPr>
          <w:rFonts w:hint="eastAsia"/>
          <w:sz w:val="18"/>
          <w:szCs w:val="18"/>
        </w:rPr>
        <w:t>赵程远</w:t>
      </w:r>
      <w:r w:rsidR="00AF43BF" w:rsidRPr="00F3246B">
        <w:rPr>
          <w:sz w:val="18"/>
          <w:szCs w:val="18"/>
        </w:rPr>
        <w:t>，</w:t>
      </w:r>
      <w:r w:rsidRPr="00653F1E">
        <w:rPr>
          <w:rFonts w:hint="eastAsia"/>
          <w:sz w:val="18"/>
          <w:szCs w:val="18"/>
        </w:rPr>
        <w:t>等</w:t>
      </w:r>
      <w:r w:rsidRPr="00653F1E">
        <w:rPr>
          <w:rFonts w:hint="eastAsia"/>
          <w:sz w:val="18"/>
          <w:szCs w:val="18"/>
        </w:rPr>
        <w:t>.</w:t>
      </w:r>
      <w:r w:rsidRPr="00653F1E">
        <w:rPr>
          <w:rFonts w:hint="eastAsia"/>
          <w:sz w:val="18"/>
          <w:szCs w:val="18"/>
        </w:rPr>
        <w:t>复合固体推进剂高温加速试验理论与方法（</w:t>
      </w:r>
      <w:r w:rsidRPr="00653F1E">
        <w:rPr>
          <w:rFonts w:hint="eastAsia"/>
          <w:sz w:val="18"/>
          <w:szCs w:val="18"/>
        </w:rPr>
        <w:t>1</w:t>
      </w:r>
      <w:r w:rsidRPr="00653F1E">
        <w:rPr>
          <w:rFonts w:hint="eastAsia"/>
          <w:sz w:val="18"/>
          <w:szCs w:val="18"/>
        </w:rPr>
        <w:t>）——</w:t>
      </w:r>
      <w:r w:rsidRPr="00653F1E">
        <w:rPr>
          <w:rFonts w:hint="eastAsia"/>
          <w:sz w:val="18"/>
          <w:szCs w:val="18"/>
        </w:rPr>
        <w:t>Arrhenius</w:t>
      </w:r>
      <w:r w:rsidRPr="00653F1E">
        <w:rPr>
          <w:rFonts w:hint="eastAsia"/>
          <w:sz w:val="18"/>
          <w:szCs w:val="18"/>
        </w:rPr>
        <w:t>方程的适用性</w:t>
      </w:r>
      <w:r w:rsidR="00FB2F0D">
        <w:rPr>
          <w:rFonts w:hint="eastAsia"/>
          <w:sz w:val="18"/>
          <w:szCs w:val="18"/>
        </w:rPr>
        <w:t xml:space="preserve"> </w:t>
      </w:r>
      <w:r w:rsidRPr="00653F1E">
        <w:rPr>
          <w:rFonts w:hint="eastAsia"/>
          <w:sz w:val="18"/>
          <w:szCs w:val="18"/>
        </w:rPr>
        <w:t>[J].</w:t>
      </w:r>
      <w:r w:rsidR="00AF56F4">
        <w:rPr>
          <w:sz w:val="18"/>
          <w:szCs w:val="18"/>
        </w:rPr>
        <w:t xml:space="preserve"> </w:t>
      </w:r>
      <w:r w:rsidRPr="00653F1E">
        <w:rPr>
          <w:rFonts w:hint="eastAsia"/>
          <w:sz w:val="18"/>
          <w:szCs w:val="18"/>
        </w:rPr>
        <w:t>含能材料</w:t>
      </w:r>
      <w:r w:rsidRPr="00653F1E">
        <w:rPr>
          <w:rFonts w:hint="eastAsia"/>
          <w:sz w:val="18"/>
          <w:szCs w:val="18"/>
        </w:rPr>
        <w:t>,2022,30(08):853-860.</w:t>
      </w:r>
      <w:bookmarkEnd w:id="21"/>
    </w:p>
    <w:p w14:paraId="1FC7E812" w14:textId="40C15DC3" w:rsidR="00F46BA0" w:rsidRPr="00FF3672" w:rsidRDefault="00F46BA0" w:rsidP="00F3246B">
      <w:pPr>
        <w:overflowPunct w:val="0"/>
        <w:adjustRightInd w:val="0"/>
        <w:snapToGrid w:val="0"/>
        <w:spacing w:line="300" w:lineRule="exact"/>
        <w:ind w:left="270" w:firstLineChars="0" w:firstLine="0"/>
        <w:rPr>
          <w:sz w:val="18"/>
          <w:szCs w:val="18"/>
        </w:rPr>
      </w:pPr>
      <w:r>
        <w:rPr>
          <w:rFonts w:hint="eastAsia"/>
          <w:sz w:val="18"/>
          <w:szCs w:val="18"/>
        </w:rPr>
        <w:t>C</w:t>
      </w:r>
      <w:r w:rsidR="00F62C72">
        <w:rPr>
          <w:sz w:val="18"/>
          <w:szCs w:val="18"/>
        </w:rPr>
        <w:t>HI</w:t>
      </w:r>
      <w:r>
        <w:rPr>
          <w:sz w:val="18"/>
          <w:szCs w:val="18"/>
        </w:rPr>
        <w:t xml:space="preserve"> X</w:t>
      </w:r>
      <w:r w:rsidR="00F62C72">
        <w:rPr>
          <w:sz w:val="18"/>
          <w:szCs w:val="18"/>
        </w:rPr>
        <w:t xml:space="preserve"> H</w:t>
      </w:r>
      <w:r w:rsidR="00F62C72" w:rsidRPr="006A099C">
        <w:rPr>
          <w:sz w:val="18"/>
          <w:szCs w:val="18"/>
        </w:rPr>
        <w:t>,</w:t>
      </w:r>
      <w:r w:rsidR="00F62C72">
        <w:rPr>
          <w:sz w:val="18"/>
          <w:szCs w:val="18"/>
        </w:rPr>
        <w:t xml:space="preserve"> </w:t>
      </w:r>
      <w:r>
        <w:rPr>
          <w:sz w:val="18"/>
          <w:szCs w:val="18"/>
        </w:rPr>
        <w:t>P</w:t>
      </w:r>
      <w:r w:rsidR="00F62C72">
        <w:rPr>
          <w:sz w:val="18"/>
          <w:szCs w:val="18"/>
        </w:rPr>
        <w:t>EN</w:t>
      </w:r>
      <w:r w:rsidR="005E7C1B">
        <w:rPr>
          <w:sz w:val="18"/>
          <w:szCs w:val="18"/>
        </w:rPr>
        <w:t>G</w:t>
      </w:r>
      <w:r>
        <w:rPr>
          <w:sz w:val="18"/>
          <w:szCs w:val="18"/>
        </w:rPr>
        <w:t xml:space="preserve"> S</w:t>
      </w:r>
      <w:r w:rsidR="00F62C72" w:rsidRPr="006A099C">
        <w:rPr>
          <w:sz w:val="18"/>
          <w:szCs w:val="18"/>
        </w:rPr>
        <w:t>,</w:t>
      </w:r>
      <w:r w:rsidR="00F62C72">
        <w:rPr>
          <w:sz w:val="18"/>
          <w:szCs w:val="18"/>
        </w:rPr>
        <w:t xml:space="preserve"> </w:t>
      </w:r>
      <w:r>
        <w:rPr>
          <w:sz w:val="18"/>
          <w:szCs w:val="18"/>
        </w:rPr>
        <w:t>Z</w:t>
      </w:r>
      <w:r w:rsidR="00F62C72">
        <w:rPr>
          <w:sz w:val="18"/>
          <w:szCs w:val="18"/>
        </w:rPr>
        <w:t>HAO</w:t>
      </w:r>
      <w:r>
        <w:rPr>
          <w:sz w:val="18"/>
          <w:szCs w:val="18"/>
        </w:rPr>
        <w:t xml:space="preserve"> C</w:t>
      </w:r>
      <w:r w:rsidR="00F62C72">
        <w:rPr>
          <w:sz w:val="18"/>
          <w:szCs w:val="18"/>
        </w:rPr>
        <w:t xml:space="preserve"> Y</w:t>
      </w:r>
      <w:r>
        <w:rPr>
          <w:sz w:val="18"/>
          <w:szCs w:val="18"/>
        </w:rPr>
        <w:t>,</w:t>
      </w:r>
      <w:r w:rsidRPr="00076F7D">
        <w:rPr>
          <w:rFonts w:hint="eastAsia"/>
          <w:sz w:val="18"/>
          <w:szCs w:val="18"/>
        </w:rPr>
        <w:t xml:space="preserve"> </w:t>
      </w:r>
      <w:r>
        <w:rPr>
          <w:rFonts w:hint="eastAsia"/>
          <w:sz w:val="18"/>
          <w:szCs w:val="18"/>
        </w:rPr>
        <w:t>et al.</w:t>
      </w:r>
      <w:r w:rsidR="00FF3672" w:rsidRPr="00F3246B">
        <w:rPr>
          <w:rFonts w:hint="eastAsia"/>
          <w:sz w:val="18"/>
          <w:szCs w:val="18"/>
        </w:rPr>
        <w:t xml:space="preserve"> </w:t>
      </w:r>
      <w:r w:rsidR="00FF3672" w:rsidRPr="00FF3672">
        <w:rPr>
          <w:rFonts w:hint="eastAsia"/>
          <w:sz w:val="18"/>
          <w:szCs w:val="18"/>
        </w:rPr>
        <w:t xml:space="preserve">Theories and </w:t>
      </w:r>
      <w:r w:rsidR="00FF3672">
        <w:rPr>
          <w:sz w:val="18"/>
          <w:szCs w:val="18"/>
        </w:rPr>
        <w:t>m</w:t>
      </w:r>
      <w:r w:rsidR="00FF3672" w:rsidRPr="00FF3672">
        <w:rPr>
          <w:rFonts w:hint="eastAsia"/>
          <w:sz w:val="18"/>
          <w:szCs w:val="18"/>
        </w:rPr>
        <w:t xml:space="preserve">ethodology of </w:t>
      </w:r>
      <w:r w:rsidR="00FF3672">
        <w:rPr>
          <w:sz w:val="18"/>
          <w:szCs w:val="18"/>
        </w:rPr>
        <w:t>h</w:t>
      </w:r>
      <w:r w:rsidR="00FF3672" w:rsidRPr="00FF3672">
        <w:rPr>
          <w:rFonts w:hint="eastAsia"/>
          <w:sz w:val="18"/>
          <w:szCs w:val="18"/>
        </w:rPr>
        <w:t xml:space="preserve">igh </w:t>
      </w:r>
      <w:r w:rsidR="00FF3672">
        <w:rPr>
          <w:sz w:val="18"/>
          <w:szCs w:val="18"/>
        </w:rPr>
        <w:t>t</w:t>
      </w:r>
      <w:r w:rsidR="00FF3672" w:rsidRPr="00FF3672">
        <w:rPr>
          <w:rFonts w:hint="eastAsia"/>
          <w:sz w:val="18"/>
          <w:szCs w:val="18"/>
        </w:rPr>
        <w:t xml:space="preserve">emperature </w:t>
      </w:r>
      <w:r w:rsidR="00FF3672">
        <w:rPr>
          <w:sz w:val="18"/>
          <w:szCs w:val="18"/>
        </w:rPr>
        <w:t>a</w:t>
      </w:r>
      <w:r w:rsidR="00FF3672" w:rsidRPr="00FF3672">
        <w:rPr>
          <w:rFonts w:hint="eastAsia"/>
          <w:sz w:val="18"/>
          <w:szCs w:val="18"/>
        </w:rPr>
        <w:t xml:space="preserve">ccelerated </w:t>
      </w:r>
      <w:r w:rsidR="00FF3672">
        <w:rPr>
          <w:sz w:val="18"/>
          <w:szCs w:val="18"/>
        </w:rPr>
        <w:t>t</w:t>
      </w:r>
      <w:r w:rsidR="00FF3672" w:rsidRPr="00FF3672">
        <w:rPr>
          <w:rFonts w:hint="eastAsia"/>
          <w:sz w:val="18"/>
          <w:szCs w:val="18"/>
        </w:rPr>
        <w:t xml:space="preserve">est for </w:t>
      </w:r>
      <w:r w:rsidR="00FF3672">
        <w:rPr>
          <w:sz w:val="18"/>
          <w:szCs w:val="18"/>
        </w:rPr>
        <w:t>c</w:t>
      </w:r>
      <w:r w:rsidR="00FF3672" w:rsidRPr="00FF3672">
        <w:rPr>
          <w:rFonts w:hint="eastAsia"/>
          <w:sz w:val="18"/>
          <w:szCs w:val="18"/>
        </w:rPr>
        <w:t xml:space="preserve">omposite </w:t>
      </w:r>
      <w:r w:rsidR="00FF3672">
        <w:rPr>
          <w:sz w:val="18"/>
          <w:szCs w:val="18"/>
        </w:rPr>
        <w:t>s</w:t>
      </w:r>
      <w:r w:rsidR="00FF3672" w:rsidRPr="00FF3672">
        <w:rPr>
          <w:rFonts w:hint="eastAsia"/>
          <w:sz w:val="18"/>
          <w:szCs w:val="18"/>
        </w:rPr>
        <w:t xml:space="preserve">olid </w:t>
      </w:r>
      <w:r w:rsidR="00FF3672">
        <w:rPr>
          <w:sz w:val="18"/>
          <w:szCs w:val="18"/>
        </w:rPr>
        <w:t>p</w:t>
      </w:r>
      <w:r w:rsidR="00FF3672" w:rsidRPr="00FF3672">
        <w:rPr>
          <w:rFonts w:hint="eastAsia"/>
          <w:sz w:val="18"/>
          <w:szCs w:val="18"/>
        </w:rPr>
        <w:t>ropellants</w:t>
      </w:r>
      <w:r w:rsidR="000C4C57">
        <w:rPr>
          <w:sz w:val="18"/>
          <w:szCs w:val="18"/>
        </w:rPr>
        <w:t xml:space="preserve"> (</w:t>
      </w:r>
      <w:r w:rsidR="000C4C57">
        <w:rPr>
          <w:rFonts w:hint="eastAsia"/>
          <w:sz w:val="18"/>
          <w:szCs w:val="18"/>
        </w:rPr>
        <w:t>I)</w:t>
      </w:r>
      <w:r w:rsidR="00FF3672" w:rsidRPr="00FF3672">
        <w:rPr>
          <w:rFonts w:hint="eastAsia"/>
          <w:sz w:val="18"/>
          <w:szCs w:val="18"/>
        </w:rPr>
        <w:t>：</w:t>
      </w:r>
      <w:r w:rsidR="00FF3672">
        <w:rPr>
          <w:sz w:val="18"/>
          <w:szCs w:val="18"/>
        </w:rPr>
        <w:t>t</w:t>
      </w:r>
      <w:r w:rsidR="00FF3672" w:rsidRPr="00FF3672">
        <w:rPr>
          <w:rFonts w:hint="eastAsia"/>
          <w:sz w:val="18"/>
          <w:szCs w:val="18"/>
        </w:rPr>
        <w:t>he</w:t>
      </w:r>
      <w:r w:rsidR="00FF3672">
        <w:rPr>
          <w:rFonts w:hint="eastAsia"/>
          <w:sz w:val="18"/>
          <w:szCs w:val="18"/>
        </w:rPr>
        <w:t xml:space="preserve"> </w:t>
      </w:r>
      <w:r w:rsidR="00FF3672">
        <w:rPr>
          <w:sz w:val="18"/>
          <w:szCs w:val="18"/>
        </w:rPr>
        <w:t>a</w:t>
      </w:r>
      <w:r w:rsidR="00FF3672" w:rsidRPr="00FF3672">
        <w:rPr>
          <w:sz w:val="18"/>
          <w:szCs w:val="18"/>
        </w:rPr>
        <w:t xml:space="preserve">pplicability of </w:t>
      </w:r>
      <w:proofErr w:type="spellStart"/>
      <w:r w:rsidR="00FF3672">
        <w:rPr>
          <w:sz w:val="18"/>
          <w:szCs w:val="18"/>
        </w:rPr>
        <w:t>a</w:t>
      </w:r>
      <w:r w:rsidR="00FF3672" w:rsidRPr="00FF3672">
        <w:rPr>
          <w:sz w:val="18"/>
          <w:szCs w:val="18"/>
        </w:rPr>
        <w:t>rrhenius</w:t>
      </w:r>
      <w:proofErr w:type="spellEnd"/>
      <w:r w:rsidR="00FF3672" w:rsidRPr="00FF3672">
        <w:rPr>
          <w:sz w:val="18"/>
          <w:szCs w:val="18"/>
        </w:rPr>
        <w:t xml:space="preserve"> </w:t>
      </w:r>
      <w:r w:rsidR="00FF3672">
        <w:rPr>
          <w:sz w:val="18"/>
          <w:szCs w:val="18"/>
        </w:rPr>
        <w:t>e</w:t>
      </w:r>
      <w:r w:rsidR="00FF3672" w:rsidRPr="00FF3672">
        <w:rPr>
          <w:sz w:val="18"/>
          <w:szCs w:val="18"/>
        </w:rPr>
        <w:t>quation</w:t>
      </w:r>
      <w:r w:rsidR="00FF3672" w:rsidRPr="00FF3672">
        <w:rPr>
          <w:rFonts w:hint="eastAsia"/>
          <w:sz w:val="18"/>
          <w:szCs w:val="18"/>
        </w:rPr>
        <w:t xml:space="preserve"> </w:t>
      </w:r>
      <w:r w:rsidR="00FF3672" w:rsidRPr="00653F1E">
        <w:rPr>
          <w:rFonts w:hint="eastAsia"/>
          <w:sz w:val="18"/>
          <w:szCs w:val="18"/>
        </w:rPr>
        <w:t>[J].</w:t>
      </w:r>
      <w:r w:rsidR="00FF3672" w:rsidRPr="00F3246B">
        <w:rPr>
          <w:sz w:val="18"/>
          <w:szCs w:val="18"/>
        </w:rPr>
        <w:t xml:space="preserve"> </w:t>
      </w:r>
      <w:r w:rsidR="00FF3672" w:rsidRPr="00FF3672">
        <w:rPr>
          <w:sz w:val="18"/>
          <w:szCs w:val="18"/>
        </w:rPr>
        <w:t>Chinese Journal of Energetic Materials</w:t>
      </w:r>
      <w:r w:rsidR="00FF3672" w:rsidRPr="00653F1E">
        <w:rPr>
          <w:rFonts w:hint="eastAsia"/>
          <w:sz w:val="18"/>
          <w:szCs w:val="18"/>
        </w:rPr>
        <w:t>,2022,30(08):853-860.</w:t>
      </w:r>
    </w:p>
    <w:p w14:paraId="2421537A" w14:textId="7A509CF9" w:rsidR="00A02263" w:rsidRPr="00653F1E" w:rsidRDefault="00410A92" w:rsidP="00653F1E">
      <w:pPr>
        <w:numPr>
          <w:ilvl w:val="0"/>
          <w:numId w:val="1"/>
        </w:numPr>
        <w:overflowPunct w:val="0"/>
        <w:adjustRightInd w:val="0"/>
        <w:snapToGrid w:val="0"/>
        <w:spacing w:line="300" w:lineRule="exact"/>
        <w:ind w:left="270" w:hangingChars="150" w:hanging="270"/>
        <w:rPr>
          <w:sz w:val="18"/>
          <w:szCs w:val="18"/>
        </w:rPr>
      </w:pPr>
      <w:bookmarkStart w:id="22" w:name="_Ref134711451"/>
      <w:r w:rsidRPr="00653F1E">
        <w:rPr>
          <w:sz w:val="18"/>
          <w:szCs w:val="18"/>
        </w:rPr>
        <w:t>Z</w:t>
      </w:r>
      <w:r w:rsidR="005E7C1B">
        <w:rPr>
          <w:sz w:val="18"/>
          <w:szCs w:val="18"/>
        </w:rPr>
        <w:t>HU</w:t>
      </w:r>
      <w:r w:rsidRPr="00653F1E">
        <w:rPr>
          <w:sz w:val="18"/>
          <w:szCs w:val="18"/>
        </w:rPr>
        <w:t xml:space="preserve"> F</w:t>
      </w:r>
      <w:r w:rsidR="005E7C1B" w:rsidRPr="006A099C">
        <w:rPr>
          <w:sz w:val="18"/>
          <w:szCs w:val="18"/>
        </w:rPr>
        <w:t>,</w:t>
      </w:r>
      <w:r w:rsidR="005E7C1B">
        <w:rPr>
          <w:sz w:val="18"/>
          <w:szCs w:val="18"/>
        </w:rPr>
        <w:t xml:space="preserve"> </w:t>
      </w:r>
      <w:r w:rsidRPr="00653F1E">
        <w:rPr>
          <w:sz w:val="18"/>
          <w:szCs w:val="18"/>
        </w:rPr>
        <w:t>X</w:t>
      </w:r>
      <w:r w:rsidR="005E7C1B">
        <w:rPr>
          <w:sz w:val="18"/>
          <w:szCs w:val="18"/>
        </w:rPr>
        <w:t>IONG</w:t>
      </w:r>
      <w:r w:rsidRPr="00653F1E">
        <w:rPr>
          <w:sz w:val="18"/>
          <w:szCs w:val="18"/>
        </w:rPr>
        <w:t xml:space="preserve"> W</w:t>
      </w:r>
      <w:r w:rsidR="005E7C1B" w:rsidRPr="006A099C">
        <w:rPr>
          <w:sz w:val="18"/>
          <w:szCs w:val="18"/>
        </w:rPr>
        <w:t>,</w:t>
      </w:r>
      <w:r w:rsidR="005E7C1B">
        <w:rPr>
          <w:sz w:val="18"/>
          <w:szCs w:val="18"/>
        </w:rPr>
        <w:t xml:space="preserve"> </w:t>
      </w:r>
      <w:r w:rsidRPr="00653F1E">
        <w:rPr>
          <w:sz w:val="18"/>
          <w:szCs w:val="18"/>
        </w:rPr>
        <w:t>L</w:t>
      </w:r>
      <w:r w:rsidR="005E7C1B">
        <w:rPr>
          <w:sz w:val="18"/>
          <w:szCs w:val="18"/>
        </w:rPr>
        <w:t>I</w:t>
      </w:r>
      <w:r w:rsidRPr="00653F1E">
        <w:rPr>
          <w:sz w:val="18"/>
          <w:szCs w:val="18"/>
        </w:rPr>
        <w:t xml:space="preserve"> X</w:t>
      </w:r>
      <w:r w:rsidR="005E7C1B" w:rsidRPr="006A099C">
        <w:rPr>
          <w:sz w:val="18"/>
          <w:szCs w:val="18"/>
        </w:rPr>
        <w:t>,</w:t>
      </w:r>
      <w:r w:rsidR="005E7C1B">
        <w:rPr>
          <w:sz w:val="18"/>
          <w:szCs w:val="18"/>
        </w:rPr>
        <w:t xml:space="preserve"> </w:t>
      </w:r>
      <w:r w:rsidRPr="00653F1E">
        <w:rPr>
          <w:sz w:val="18"/>
          <w:szCs w:val="18"/>
        </w:rPr>
        <w:t>et al.</w:t>
      </w:r>
      <w:r w:rsidR="00A72A56">
        <w:rPr>
          <w:sz w:val="18"/>
          <w:szCs w:val="18"/>
        </w:rPr>
        <w:t xml:space="preserve"> </w:t>
      </w:r>
      <w:r w:rsidRPr="00653F1E">
        <w:rPr>
          <w:sz w:val="18"/>
          <w:szCs w:val="18"/>
        </w:rPr>
        <w:t>A new flow stress model based on Arrhenius equation to track hardening and softening behaviors of</w:t>
      </w:r>
      <w:r w:rsidR="000C4C57" w:rsidRPr="00653F1E">
        <w:rPr>
          <w:sz w:val="18"/>
          <w:szCs w:val="18"/>
        </w:rPr>
        <w:t xml:space="preserve"> </w:t>
      </w:r>
      <w:r w:rsidRPr="00653F1E">
        <w:rPr>
          <w:sz w:val="18"/>
          <w:szCs w:val="18"/>
        </w:rPr>
        <w:t>Ti6Al4V alloy</w:t>
      </w:r>
      <w:r w:rsidR="00FB2F0D" w:rsidRPr="00653F1E">
        <w:rPr>
          <w:sz w:val="18"/>
          <w:szCs w:val="18"/>
        </w:rPr>
        <w:t xml:space="preserve"> </w:t>
      </w:r>
      <w:r w:rsidRPr="00653F1E">
        <w:rPr>
          <w:sz w:val="18"/>
          <w:szCs w:val="18"/>
        </w:rPr>
        <w:t>[J].Rare Metals,2018,37(12):1035-1045.</w:t>
      </w:r>
      <w:bookmarkEnd w:id="22"/>
    </w:p>
    <w:p w14:paraId="2D8C4138" w14:textId="22438368" w:rsidR="00A02263" w:rsidRDefault="00410A92" w:rsidP="00653F1E">
      <w:pPr>
        <w:numPr>
          <w:ilvl w:val="0"/>
          <w:numId w:val="1"/>
        </w:numPr>
        <w:overflowPunct w:val="0"/>
        <w:adjustRightInd w:val="0"/>
        <w:snapToGrid w:val="0"/>
        <w:spacing w:line="300" w:lineRule="exact"/>
        <w:ind w:left="270" w:hangingChars="150" w:hanging="270"/>
        <w:rPr>
          <w:sz w:val="18"/>
          <w:szCs w:val="18"/>
        </w:rPr>
      </w:pPr>
      <w:bookmarkStart w:id="23" w:name="_Ref134712163"/>
      <w:r w:rsidRPr="00653F1E">
        <w:rPr>
          <w:rFonts w:hint="eastAsia"/>
          <w:sz w:val="18"/>
          <w:szCs w:val="18"/>
        </w:rPr>
        <w:t>刘国伟</w:t>
      </w:r>
      <w:r w:rsidR="00AF43BF" w:rsidRPr="00743461">
        <w:rPr>
          <w:rFonts w:ascii="宋体" w:hAnsi="宋体"/>
          <w:sz w:val="18"/>
          <w:szCs w:val="18"/>
        </w:rPr>
        <w:t>，</w:t>
      </w:r>
      <w:r w:rsidRPr="00653F1E">
        <w:rPr>
          <w:rFonts w:hint="eastAsia"/>
          <w:sz w:val="18"/>
          <w:szCs w:val="18"/>
        </w:rPr>
        <w:t>董芃</w:t>
      </w:r>
      <w:r w:rsidR="00AF43BF" w:rsidRPr="00743461">
        <w:rPr>
          <w:rFonts w:ascii="宋体" w:hAnsi="宋体"/>
          <w:sz w:val="18"/>
          <w:szCs w:val="18"/>
        </w:rPr>
        <w:t>，</w:t>
      </w:r>
      <w:r w:rsidRPr="00653F1E">
        <w:rPr>
          <w:rFonts w:hint="eastAsia"/>
          <w:sz w:val="18"/>
          <w:szCs w:val="18"/>
        </w:rPr>
        <w:t>韩亚芬</w:t>
      </w:r>
      <w:r w:rsidR="00AF43BF" w:rsidRPr="00743461">
        <w:rPr>
          <w:rFonts w:ascii="宋体" w:hAnsi="宋体"/>
          <w:sz w:val="18"/>
          <w:szCs w:val="18"/>
        </w:rPr>
        <w:t>，</w:t>
      </w:r>
      <w:r w:rsidRPr="00653F1E">
        <w:rPr>
          <w:rFonts w:hint="eastAsia"/>
          <w:sz w:val="18"/>
          <w:szCs w:val="18"/>
        </w:rPr>
        <w:t>等</w:t>
      </w:r>
      <w:r w:rsidRPr="00653F1E">
        <w:rPr>
          <w:rFonts w:hint="eastAsia"/>
          <w:sz w:val="18"/>
          <w:szCs w:val="18"/>
        </w:rPr>
        <w:t>.</w:t>
      </w:r>
      <w:r w:rsidRPr="00653F1E">
        <w:rPr>
          <w:rFonts w:hint="eastAsia"/>
          <w:sz w:val="18"/>
          <w:szCs w:val="18"/>
        </w:rPr>
        <w:t>富氧</w:t>
      </w:r>
      <w:proofErr w:type="gramStart"/>
      <w:r w:rsidRPr="00653F1E">
        <w:rPr>
          <w:rFonts w:hint="eastAsia"/>
          <w:sz w:val="18"/>
          <w:szCs w:val="18"/>
        </w:rPr>
        <w:t>条件下煤燃烧</w:t>
      </w:r>
      <w:proofErr w:type="gramEnd"/>
      <w:r w:rsidRPr="00653F1E">
        <w:rPr>
          <w:rFonts w:hint="eastAsia"/>
          <w:sz w:val="18"/>
          <w:szCs w:val="18"/>
        </w:rPr>
        <w:t>特性的热重分析实验研究</w:t>
      </w:r>
      <w:r w:rsidRPr="00653F1E">
        <w:rPr>
          <w:rFonts w:hint="eastAsia"/>
          <w:sz w:val="18"/>
          <w:szCs w:val="18"/>
        </w:rPr>
        <w:t>[J].</w:t>
      </w:r>
      <w:r w:rsidRPr="00653F1E">
        <w:rPr>
          <w:rFonts w:hint="eastAsia"/>
          <w:sz w:val="18"/>
          <w:szCs w:val="18"/>
        </w:rPr>
        <w:t>哈尔滨工业大学学报</w:t>
      </w:r>
      <w:r w:rsidRPr="00653F1E">
        <w:rPr>
          <w:rFonts w:hint="eastAsia"/>
          <w:sz w:val="18"/>
          <w:szCs w:val="18"/>
        </w:rPr>
        <w:t>,2011,43(01):104-108.</w:t>
      </w:r>
      <w:bookmarkEnd w:id="23"/>
    </w:p>
    <w:p w14:paraId="256526BC" w14:textId="2A0EC97A" w:rsidR="00FF3672" w:rsidRDefault="00FF3672" w:rsidP="00FF3672">
      <w:pPr>
        <w:wordWrap w:val="0"/>
        <w:overflowPunct w:val="0"/>
        <w:adjustRightInd w:val="0"/>
        <w:snapToGrid w:val="0"/>
        <w:spacing w:line="300" w:lineRule="exact"/>
        <w:ind w:left="272" w:firstLineChars="0" w:firstLine="0"/>
        <w:rPr>
          <w:sz w:val="18"/>
          <w:szCs w:val="18"/>
        </w:rPr>
      </w:pPr>
      <w:r>
        <w:rPr>
          <w:rFonts w:hint="eastAsia"/>
          <w:sz w:val="18"/>
          <w:szCs w:val="18"/>
        </w:rPr>
        <w:t>L</w:t>
      </w:r>
      <w:r w:rsidR="005E7C1B">
        <w:rPr>
          <w:sz w:val="18"/>
          <w:szCs w:val="18"/>
        </w:rPr>
        <w:t>IU</w:t>
      </w:r>
      <w:r>
        <w:rPr>
          <w:sz w:val="18"/>
          <w:szCs w:val="18"/>
        </w:rPr>
        <w:t xml:space="preserve"> G</w:t>
      </w:r>
      <w:r w:rsidR="005E7C1B">
        <w:rPr>
          <w:sz w:val="18"/>
          <w:szCs w:val="18"/>
        </w:rPr>
        <w:t xml:space="preserve"> W</w:t>
      </w:r>
      <w:r w:rsidR="005E7C1B" w:rsidRPr="006A099C">
        <w:rPr>
          <w:sz w:val="18"/>
          <w:szCs w:val="18"/>
        </w:rPr>
        <w:t>,</w:t>
      </w:r>
      <w:r w:rsidR="005E7C1B">
        <w:rPr>
          <w:sz w:val="18"/>
          <w:szCs w:val="18"/>
        </w:rPr>
        <w:t xml:space="preserve"> </w:t>
      </w:r>
      <w:r>
        <w:rPr>
          <w:sz w:val="18"/>
          <w:szCs w:val="18"/>
        </w:rPr>
        <w:t>D</w:t>
      </w:r>
      <w:r w:rsidR="005E7C1B">
        <w:rPr>
          <w:sz w:val="18"/>
          <w:szCs w:val="18"/>
        </w:rPr>
        <w:t>ONG</w:t>
      </w:r>
      <w:r>
        <w:rPr>
          <w:sz w:val="18"/>
          <w:szCs w:val="18"/>
        </w:rPr>
        <w:t xml:space="preserve"> P</w:t>
      </w:r>
      <w:r w:rsidR="005E7C1B" w:rsidRPr="006A099C">
        <w:rPr>
          <w:sz w:val="18"/>
          <w:szCs w:val="18"/>
        </w:rPr>
        <w:t>,</w:t>
      </w:r>
      <w:r w:rsidR="005E7C1B">
        <w:rPr>
          <w:sz w:val="18"/>
          <w:szCs w:val="18"/>
        </w:rPr>
        <w:t xml:space="preserve"> </w:t>
      </w:r>
      <w:r>
        <w:rPr>
          <w:sz w:val="18"/>
          <w:szCs w:val="18"/>
        </w:rPr>
        <w:t>H</w:t>
      </w:r>
      <w:r w:rsidR="005E7C1B">
        <w:rPr>
          <w:sz w:val="18"/>
          <w:szCs w:val="18"/>
        </w:rPr>
        <w:t>AN</w:t>
      </w:r>
      <w:r>
        <w:rPr>
          <w:sz w:val="18"/>
          <w:szCs w:val="18"/>
        </w:rPr>
        <w:t xml:space="preserve"> Y</w:t>
      </w:r>
      <w:r w:rsidR="005E7C1B">
        <w:rPr>
          <w:sz w:val="18"/>
          <w:szCs w:val="18"/>
        </w:rPr>
        <w:t xml:space="preserve"> F</w:t>
      </w:r>
      <w:r>
        <w:rPr>
          <w:sz w:val="18"/>
          <w:szCs w:val="18"/>
        </w:rPr>
        <w:t>,</w:t>
      </w:r>
      <w:r w:rsidRPr="00076F7D">
        <w:rPr>
          <w:rFonts w:hint="eastAsia"/>
          <w:sz w:val="18"/>
          <w:szCs w:val="18"/>
        </w:rPr>
        <w:t xml:space="preserve"> </w:t>
      </w:r>
      <w:r>
        <w:rPr>
          <w:rFonts w:hint="eastAsia"/>
          <w:sz w:val="18"/>
          <w:szCs w:val="18"/>
        </w:rPr>
        <w:t>et al.</w:t>
      </w:r>
      <w:r w:rsidRPr="00FF3672">
        <w:t xml:space="preserve"> </w:t>
      </w:r>
      <w:r w:rsidRPr="00FF3672">
        <w:rPr>
          <w:sz w:val="18"/>
          <w:szCs w:val="18"/>
        </w:rPr>
        <w:t xml:space="preserve">Experimental study on combustion characteristics of coals </w:t>
      </w:r>
      <w:r>
        <w:rPr>
          <w:sz w:val="18"/>
          <w:szCs w:val="18"/>
        </w:rPr>
        <w:t xml:space="preserve"> </w:t>
      </w:r>
      <w:r w:rsidR="005E7C1B">
        <w:rPr>
          <w:sz w:val="18"/>
          <w:szCs w:val="18"/>
        </w:rPr>
        <w:t xml:space="preserve">  </w:t>
      </w:r>
      <w:r>
        <w:rPr>
          <w:sz w:val="18"/>
          <w:szCs w:val="18"/>
        </w:rPr>
        <w:t>u</w:t>
      </w:r>
      <w:r w:rsidRPr="00FF3672">
        <w:rPr>
          <w:sz w:val="18"/>
          <w:szCs w:val="18"/>
        </w:rPr>
        <w:t>nder</w:t>
      </w:r>
      <w:r>
        <w:rPr>
          <w:rFonts w:hint="eastAsia"/>
          <w:sz w:val="18"/>
          <w:szCs w:val="18"/>
        </w:rPr>
        <w:t xml:space="preserve"> </w:t>
      </w:r>
      <w:r w:rsidRPr="00FF3672">
        <w:rPr>
          <w:sz w:val="18"/>
          <w:szCs w:val="18"/>
        </w:rPr>
        <w:t>enriched-oxygen condition by thermo-gravimetric analysis</w:t>
      </w:r>
      <w:r w:rsidRPr="00FF3672">
        <w:rPr>
          <w:rFonts w:hint="eastAsia"/>
          <w:sz w:val="18"/>
          <w:szCs w:val="18"/>
        </w:rPr>
        <w:t xml:space="preserve"> </w:t>
      </w:r>
      <w:r w:rsidRPr="00653F1E">
        <w:rPr>
          <w:rFonts w:hint="eastAsia"/>
          <w:sz w:val="18"/>
          <w:szCs w:val="18"/>
        </w:rPr>
        <w:t>[J].</w:t>
      </w:r>
      <w:r w:rsidRPr="00FF3672">
        <w:t xml:space="preserve"> </w:t>
      </w:r>
      <w:r w:rsidRPr="00FF3672">
        <w:rPr>
          <w:sz w:val="18"/>
          <w:szCs w:val="18"/>
        </w:rPr>
        <w:t xml:space="preserve">Journal of Harbin Institute of </w:t>
      </w:r>
      <w:r>
        <w:rPr>
          <w:sz w:val="18"/>
          <w:szCs w:val="18"/>
        </w:rPr>
        <w:t xml:space="preserve">  </w:t>
      </w:r>
      <w:r w:rsidR="005E7C1B">
        <w:rPr>
          <w:sz w:val="18"/>
          <w:szCs w:val="18"/>
        </w:rPr>
        <w:t xml:space="preserve"> </w:t>
      </w:r>
      <w:r w:rsidRPr="00FF3672">
        <w:rPr>
          <w:sz w:val="18"/>
          <w:szCs w:val="18"/>
        </w:rPr>
        <w:t>Technology</w:t>
      </w:r>
      <w:r w:rsidRPr="00653F1E">
        <w:rPr>
          <w:rFonts w:hint="eastAsia"/>
          <w:sz w:val="18"/>
          <w:szCs w:val="18"/>
        </w:rPr>
        <w:t>,2011,43(01):104-108.</w:t>
      </w:r>
    </w:p>
    <w:p w14:paraId="78AEC946" w14:textId="0C166E38" w:rsidR="00A02263" w:rsidRDefault="00410A92" w:rsidP="00653F1E">
      <w:pPr>
        <w:numPr>
          <w:ilvl w:val="0"/>
          <w:numId w:val="1"/>
        </w:numPr>
        <w:overflowPunct w:val="0"/>
        <w:adjustRightInd w:val="0"/>
        <w:snapToGrid w:val="0"/>
        <w:spacing w:line="300" w:lineRule="exact"/>
        <w:ind w:left="270" w:hangingChars="150" w:hanging="270"/>
        <w:rPr>
          <w:sz w:val="18"/>
          <w:szCs w:val="18"/>
        </w:rPr>
      </w:pPr>
      <w:bookmarkStart w:id="24" w:name="_Ref134712372"/>
      <w:r w:rsidRPr="00653F1E">
        <w:rPr>
          <w:rFonts w:hint="eastAsia"/>
          <w:sz w:val="18"/>
          <w:szCs w:val="18"/>
        </w:rPr>
        <w:t>杨春丽</w:t>
      </w:r>
      <w:r w:rsidR="00AF43BF" w:rsidRPr="00743461">
        <w:rPr>
          <w:rFonts w:ascii="宋体" w:hAnsi="宋体"/>
          <w:sz w:val="18"/>
          <w:szCs w:val="18"/>
        </w:rPr>
        <w:t>，</w:t>
      </w:r>
      <w:r w:rsidRPr="00653F1E">
        <w:rPr>
          <w:rFonts w:hint="eastAsia"/>
          <w:sz w:val="18"/>
          <w:szCs w:val="18"/>
        </w:rPr>
        <w:t>刘艳</w:t>
      </w:r>
      <w:r w:rsidR="00AF43BF" w:rsidRPr="00743461">
        <w:rPr>
          <w:rFonts w:ascii="宋体" w:hAnsi="宋体"/>
          <w:sz w:val="18"/>
          <w:szCs w:val="18"/>
        </w:rPr>
        <w:t>，</w:t>
      </w:r>
      <w:r w:rsidRPr="00653F1E">
        <w:rPr>
          <w:rFonts w:hint="eastAsia"/>
          <w:sz w:val="18"/>
          <w:szCs w:val="18"/>
        </w:rPr>
        <w:t>李祥春</w:t>
      </w:r>
      <w:r w:rsidRPr="00653F1E">
        <w:rPr>
          <w:rFonts w:hint="eastAsia"/>
          <w:sz w:val="18"/>
          <w:szCs w:val="18"/>
        </w:rPr>
        <w:t>.</w:t>
      </w:r>
      <w:r w:rsidRPr="00653F1E">
        <w:rPr>
          <w:rFonts w:hint="eastAsia"/>
          <w:sz w:val="18"/>
          <w:szCs w:val="18"/>
        </w:rPr>
        <w:t>甲烷</w:t>
      </w:r>
      <w:r w:rsidRPr="00653F1E">
        <w:rPr>
          <w:rFonts w:hint="eastAsia"/>
          <w:sz w:val="18"/>
          <w:szCs w:val="18"/>
        </w:rPr>
        <w:t>/</w:t>
      </w:r>
      <w:r w:rsidRPr="00653F1E">
        <w:rPr>
          <w:rFonts w:hint="eastAsia"/>
          <w:sz w:val="18"/>
          <w:szCs w:val="18"/>
        </w:rPr>
        <w:t>空气混合气体爆炸基元反应特征及能量分析</w:t>
      </w:r>
      <w:r w:rsidRPr="00653F1E">
        <w:rPr>
          <w:rFonts w:hint="eastAsia"/>
          <w:sz w:val="18"/>
          <w:szCs w:val="18"/>
        </w:rPr>
        <w:t>[J].</w:t>
      </w:r>
      <w:r w:rsidRPr="00653F1E">
        <w:rPr>
          <w:rFonts w:hint="eastAsia"/>
          <w:sz w:val="18"/>
          <w:szCs w:val="18"/>
        </w:rPr>
        <w:t>煤矿安全</w:t>
      </w:r>
      <w:r w:rsidRPr="00653F1E">
        <w:rPr>
          <w:rFonts w:hint="eastAsia"/>
          <w:sz w:val="18"/>
          <w:szCs w:val="18"/>
        </w:rPr>
        <w:t>,2018,49(05):171-174.DOI:10.13347/j.cnki.mkaq.2018.05.044.</w:t>
      </w:r>
      <w:bookmarkEnd w:id="24"/>
    </w:p>
    <w:p w14:paraId="0EB91F2A" w14:textId="67B293E7" w:rsidR="00A72A56" w:rsidRDefault="00FF3672" w:rsidP="00A72A56">
      <w:pPr>
        <w:wordWrap w:val="0"/>
        <w:overflowPunct w:val="0"/>
        <w:adjustRightInd w:val="0"/>
        <w:snapToGrid w:val="0"/>
        <w:spacing w:line="300" w:lineRule="exact"/>
        <w:ind w:left="272" w:firstLineChars="0" w:firstLine="0"/>
        <w:rPr>
          <w:sz w:val="18"/>
          <w:szCs w:val="18"/>
        </w:rPr>
      </w:pPr>
      <w:r>
        <w:rPr>
          <w:rFonts w:hint="eastAsia"/>
          <w:sz w:val="18"/>
          <w:szCs w:val="18"/>
        </w:rPr>
        <w:t>Y</w:t>
      </w:r>
      <w:r w:rsidR="00335127">
        <w:rPr>
          <w:sz w:val="18"/>
          <w:szCs w:val="18"/>
        </w:rPr>
        <w:t>ANG</w:t>
      </w:r>
      <w:r>
        <w:rPr>
          <w:sz w:val="18"/>
          <w:szCs w:val="18"/>
        </w:rPr>
        <w:t xml:space="preserve"> C</w:t>
      </w:r>
      <w:r w:rsidR="005E7C1B">
        <w:rPr>
          <w:sz w:val="18"/>
          <w:szCs w:val="18"/>
        </w:rPr>
        <w:t xml:space="preserve"> L</w:t>
      </w:r>
      <w:r w:rsidR="005E7C1B" w:rsidRPr="006A099C">
        <w:rPr>
          <w:sz w:val="18"/>
          <w:szCs w:val="18"/>
        </w:rPr>
        <w:t>,</w:t>
      </w:r>
      <w:r w:rsidR="005E7C1B">
        <w:rPr>
          <w:sz w:val="18"/>
          <w:szCs w:val="18"/>
        </w:rPr>
        <w:t xml:space="preserve"> LIU</w:t>
      </w:r>
      <w:r>
        <w:rPr>
          <w:sz w:val="18"/>
          <w:szCs w:val="18"/>
        </w:rPr>
        <w:t xml:space="preserve"> Y</w:t>
      </w:r>
      <w:r w:rsidR="005E7C1B" w:rsidRPr="006A099C">
        <w:rPr>
          <w:sz w:val="18"/>
          <w:szCs w:val="18"/>
        </w:rPr>
        <w:t>,</w:t>
      </w:r>
      <w:r w:rsidR="005E7C1B">
        <w:rPr>
          <w:sz w:val="18"/>
          <w:szCs w:val="18"/>
        </w:rPr>
        <w:t xml:space="preserve"> LI</w:t>
      </w:r>
      <w:r>
        <w:rPr>
          <w:sz w:val="18"/>
          <w:szCs w:val="18"/>
        </w:rPr>
        <w:t xml:space="preserve"> X</w:t>
      </w:r>
      <w:r w:rsidR="005E7C1B">
        <w:rPr>
          <w:sz w:val="18"/>
          <w:szCs w:val="18"/>
        </w:rPr>
        <w:t xml:space="preserve"> C</w:t>
      </w:r>
      <w:r>
        <w:rPr>
          <w:sz w:val="18"/>
          <w:szCs w:val="18"/>
        </w:rPr>
        <w:t>.</w:t>
      </w:r>
      <w:r w:rsidR="00A72A56">
        <w:rPr>
          <w:sz w:val="18"/>
          <w:szCs w:val="18"/>
        </w:rPr>
        <w:t xml:space="preserve"> </w:t>
      </w:r>
      <w:r w:rsidR="00A72A56" w:rsidRPr="00A72A56">
        <w:rPr>
          <w:sz w:val="18"/>
          <w:szCs w:val="18"/>
        </w:rPr>
        <w:t xml:space="preserve">Elementary </w:t>
      </w:r>
      <w:r w:rsidR="00FB2F0D">
        <w:rPr>
          <w:sz w:val="18"/>
          <w:szCs w:val="18"/>
        </w:rPr>
        <w:t>r</w:t>
      </w:r>
      <w:r w:rsidR="00A72A56" w:rsidRPr="00A72A56">
        <w:rPr>
          <w:sz w:val="18"/>
          <w:szCs w:val="18"/>
        </w:rPr>
        <w:t xml:space="preserve">eaction </w:t>
      </w:r>
      <w:r w:rsidR="00FB2F0D">
        <w:rPr>
          <w:sz w:val="18"/>
          <w:szCs w:val="18"/>
        </w:rPr>
        <w:t>c</w:t>
      </w:r>
      <w:r w:rsidR="00A72A56" w:rsidRPr="00A72A56">
        <w:rPr>
          <w:sz w:val="18"/>
          <w:szCs w:val="18"/>
        </w:rPr>
        <w:t xml:space="preserve">haracteristics and </w:t>
      </w:r>
      <w:r w:rsidR="00FB2F0D">
        <w:rPr>
          <w:sz w:val="18"/>
          <w:szCs w:val="18"/>
        </w:rPr>
        <w:t>e</w:t>
      </w:r>
      <w:r w:rsidR="00A72A56" w:rsidRPr="00A72A56">
        <w:rPr>
          <w:sz w:val="18"/>
          <w:szCs w:val="18"/>
        </w:rPr>
        <w:t xml:space="preserve">nergy </w:t>
      </w:r>
      <w:r w:rsidR="00FB2F0D">
        <w:rPr>
          <w:sz w:val="18"/>
          <w:szCs w:val="18"/>
        </w:rPr>
        <w:t>a</w:t>
      </w:r>
      <w:r w:rsidR="00A72A56" w:rsidRPr="00A72A56">
        <w:rPr>
          <w:sz w:val="18"/>
          <w:szCs w:val="18"/>
        </w:rPr>
        <w:t>nalysis of</w:t>
      </w:r>
      <w:r w:rsidR="00A72A56">
        <w:rPr>
          <w:sz w:val="18"/>
          <w:szCs w:val="18"/>
        </w:rPr>
        <w:t xml:space="preserve"> </w:t>
      </w:r>
      <w:r w:rsidR="00FB2F0D">
        <w:rPr>
          <w:sz w:val="18"/>
          <w:szCs w:val="18"/>
        </w:rPr>
        <w:t>m</w:t>
      </w:r>
      <w:r w:rsidR="00A72A56" w:rsidRPr="00A72A56">
        <w:rPr>
          <w:sz w:val="18"/>
          <w:szCs w:val="18"/>
        </w:rPr>
        <w:t>ethane</w:t>
      </w:r>
      <w:r w:rsidR="005E7C1B">
        <w:rPr>
          <w:sz w:val="18"/>
          <w:szCs w:val="18"/>
        </w:rPr>
        <w:t xml:space="preserve"> </w:t>
      </w:r>
      <w:r w:rsidR="00A72A56" w:rsidRPr="00A72A56">
        <w:rPr>
          <w:sz w:val="18"/>
          <w:szCs w:val="18"/>
        </w:rPr>
        <w:t xml:space="preserve">and </w:t>
      </w:r>
      <w:r w:rsidR="00FB2F0D">
        <w:rPr>
          <w:sz w:val="18"/>
          <w:szCs w:val="18"/>
        </w:rPr>
        <w:t>a</w:t>
      </w:r>
      <w:r w:rsidR="00A72A56" w:rsidRPr="00A72A56">
        <w:rPr>
          <w:sz w:val="18"/>
          <w:szCs w:val="18"/>
        </w:rPr>
        <w:t xml:space="preserve">ir </w:t>
      </w:r>
      <w:r w:rsidR="00FB2F0D">
        <w:rPr>
          <w:sz w:val="18"/>
          <w:szCs w:val="18"/>
        </w:rPr>
        <w:t>m</w:t>
      </w:r>
      <w:r w:rsidR="00A72A56" w:rsidRPr="00A72A56">
        <w:rPr>
          <w:sz w:val="18"/>
          <w:szCs w:val="18"/>
        </w:rPr>
        <w:t xml:space="preserve">ixture </w:t>
      </w:r>
      <w:r w:rsidR="00FB2F0D">
        <w:rPr>
          <w:sz w:val="18"/>
          <w:szCs w:val="18"/>
        </w:rPr>
        <w:t>e</w:t>
      </w:r>
      <w:r w:rsidR="00A72A56" w:rsidRPr="00A72A56">
        <w:rPr>
          <w:sz w:val="18"/>
          <w:szCs w:val="18"/>
        </w:rPr>
        <w:t>xploration</w:t>
      </w:r>
      <w:r w:rsidR="00A72A56" w:rsidRPr="00A72A56">
        <w:rPr>
          <w:rFonts w:hint="eastAsia"/>
          <w:sz w:val="18"/>
          <w:szCs w:val="18"/>
        </w:rPr>
        <w:t xml:space="preserve"> </w:t>
      </w:r>
      <w:r w:rsidR="00A72A56" w:rsidRPr="00653F1E">
        <w:rPr>
          <w:rFonts w:hint="eastAsia"/>
          <w:sz w:val="18"/>
          <w:szCs w:val="18"/>
        </w:rPr>
        <w:t>[J].</w:t>
      </w:r>
      <w:r w:rsidR="00A72A56" w:rsidRPr="00A72A56">
        <w:t xml:space="preserve"> </w:t>
      </w:r>
      <w:r w:rsidR="00A72A56" w:rsidRPr="00A72A56">
        <w:rPr>
          <w:sz w:val="18"/>
          <w:szCs w:val="18"/>
        </w:rPr>
        <w:t>Safety in Coal Mines</w:t>
      </w:r>
      <w:r w:rsidR="00A72A56" w:rsidRPr="00653F1E">
        <w:rPr>
          <w:rFonts w:hint="eastAsia"/>
          <w:sz w:val="18"/>
          <w:szCs w:val="18"/>
        </w:rPr>
        <w:t>,2018,49(05):171-174.DOI:10.13347/j.cnki.mkaq.2018.05.044.</w:t>
      </w:r>
    </w:p>
    <w:p w14:paraId="646C6AA7" w14:textId="446B2C82" w:rsidR="00A02263" w:rsidRDefault="00410A92" w:rsidP="00653F1E">
      <w:pPr>
        <w:numPr>
          <w:ilvl w:val="0"/>
          <w:numId w:val="1"/>
        </w:numPr>
        <w:overflowPunct w:val="0"/>
        <w:adjustRightInd w:val="0"/>
        <w:snapToGrid w:val="0"/>
        <w:spacing w:line="300" w:lineRule="exact"/>
        <w:ind w:left="270" w:hangingChars="150" w:hanging="270"/>
        <w:rPr>
          <w:sz w:val="18"/>
          <w:szCs w:val="18"/>
        </w:rPr>
      </w:pPr>
      <w:bookmarkStart w:id="25" w:name="_Ref134712676"/>
      <w:r w:rsidRPr="00653F1E">
        <w:rPr>
          <w:rFonts w:hint="eastAsia"/>
          <w:sz w:val="18"/>
          <w:szCs w:val="18"/>
        </w:rPr>
        <w:t>马红和</w:t>
      </w:r>
      <w:r w:rsidR="00AF43BF" w:rsidRPr="00743461">
        <w:rPr>
          <w:rFonts w:ascii="宋体" w:hAnsi="宋体"/>
          <w:sz w:val="18"/>
          <w:szCs w:val="18"/>
        </w:rPr>
        <w:t>，</w:t>
      </w:r>
      <w:r w:rsidRPr="00653F1E">
        <w:rPr>
          <w:rFonts w:hint="eastAsia"/>
          <w:sz w:val="18"/>
          <w:szCs w:val="18"/>
        </w:rPr>
        <w:t>朱旭东</w:t>
      </w:r>
      <w:r w:rsidR="00AF43BF" w:rsidRPr="00743461">
        <w:rPr>
          <w:rFonts w:ascii="宋体" w:hAnsi="宋体"/>
          <w:sz w:val="18"/>
          <w:szCs w:val="18"/>
        </w:rPr>
        <w:t>，</w:t>
      </w:r>
      <w:r w:rsidRPr="00653F1E">
        <w:rPr>
          <w:rFonts w:hint="eastAsia"/>
          <w:sz w:val="18"/>
          <w:szCs w:val="18"/>
        </w:rPr>
        <w:t>李春玉</w:t>
      </w:r>
      <w:r w:rsidR="00AF43BF" w:rsidRPr="00743461">
        <w:rPr>
          <w:rFonts w:ascii="宋体" w:hAnsi="宋体"/>
          <w:sz w:val="18"/>
          <w:szCs w:val="18"/>
        </w:rPr>
        <w:t>，</w:t>
      </w:r>
      <w:r w:rsidR="007A4DA0">
        <w:rPr>
          <w:rFonts w:hint="eastAsia"/>
          <w:sz w:val="18"/>
          <w:szCs w:val="18"/>
        </w:rPr>
        <w:t>等</w:t>
      </w:r>
      <w:r w:rsidRPr="00653F1E">
        <w:rPr>
          <w:rFonts w:hint="eastAsia"/>
          <w:sz w:val="18"/>
          <w:szCs w:val="18"/>
        </w:rPr>
        <w:t>.</w:t>
      </w:r>
      <w:r w:rsidRPr="00653F1E">
        <w:rPr>
          <w:rFonts w:hint="eastAsia"/>
          <w:sz w:val="18"/>
          <w:szCs w:val="18"/>
        </w:rPr>
        <w:t>基于</w:t>
      </w:r>
      <w:r w:rsidRPr="00653F1E">
        <w:rPr>
          <w:rFonts w:hint="eastAsia"/>
          <w:sz w:val="18"/>
          <w:szCs w:val="18"/>
        </w:rPr>
        <w:t>H_2S</w:t>
      </w:r>
      <w:r w:rsidRPr="00653F1E">
        <w:rPr>
          <w:rFonts w:hint="eastAsia"/>
          <w:sz w:val="18"/>
          <w:szCs w:val="18"/>
        </w:rPr>
        <w:t>生成简化动力学模型的富燃料煤粉燃烧数值模拟研究</w:t>
      </w:r>
      <w:r w:rsidR="00653F1E" w:rsidRPr="00653F1E">
        <w:rPr>
          <w:rFonts w:hint="eastAsia"/>
          <w:sz w:val="18"/>
          <w:szCs w:val="18"/>
        </w:rPr>
        <w:t xml:space="preserve"> </w:t>
      </w:r>
      <w:r w:rsidRPr="00653F1E">
        <w:rPr>
          <w:rFonts w:hint="eastAsia"/>
          <w:sz w:val="18"/>
          <w:szCs w:val="18"/>
        </w:rPr>
        <w:t>[J].</w:t>
      </w:r>
      <w:r w:rsidRPr="00653F1E">
        <w:rPr>
          <w:rFonts w:hint="eastAsia"/>
          <w:sz w:val="18"/>
          <w:szCs w:val="18"/>
        </w:rPr>
        <w:t>中</w:t>
      </w:r>
      <w:r w:rsidRPr="00653F1E">
        <w:rPr>
          <w:rFonts w:hint="eastAsia"/>
          <w:sz w:val="18"/>
          <w:szCs w:val="18"/>
        </w:rPr>
        <w:lastRenderedPageBreak/>
        <w:t>国电机工程学报</w:t>
      </w:r>
      <w:r w:rsidRPr="00653F1E">
        <w:rPr>
          <w:rFonts w:hint="eastAsia"/>
          <w:sz w:val="18"/>
          <w:szCs w:val="18"/>
        </w:rPr>
        <w:t>,2021,41(09):3240-3250.DOI:10.13334/j.0258-8013.pcsee.201360.</w:t>
      </w:r>
      <w:bookmarkEnd w:id="25"/>
    </w:p>
    <w:p w14:paraId="4D0B93D1" w14:textId="7FE10428" w:rsidR="00CF286F" w:rsidRPr="00653F1E" w:rsidRDefault="00CF286F" w:rsidP="00CF286F">
      <w:pPr>
        <w:wordWrap w:val="0"/>
        <w:overflowPunct w:val="0"/>
        <w:adjustRightInd w:val="0"/>
        <w:snapToGrid w:val="0"/>
        <w:spacing w:line="300" w:lineRule="exact"/>
        <w:ind w:left="272" w:firstLineChars="0" w:firstLine="0"/>
        <w:rPr>
          <w:sz w:val="18"/>
          <w:szCs w:val="18"/>
        </w:rPr>
      </w:pPr>
      <w:r>
        <w:rPr>
          <w:rFonts w:hint="eastAsia"/>
          <w:sz w:val="18"/>
          <w:szCs w:val="18"/>
        </w:rPr>
        <w:t>M</w:t>
      </w:r>
      <w:r>
        <w:rPr>
          <w:sz w:val="18"/>
          <w:szCs w:val="18"/>
        </w:rPr>
        <w:t xml:space="preserve">ANG H </w:t>
      </w:r>
      <w:proofErr w:type="spellStart"/>
      <w:r>
        <w:rPr>
          <w:sz w:val="18"/>
          <w:szCs w:val="18"/>
        </w:rPr>
        <w:t>H</w:t>
      </w:r>
      <w:proofErr w:type="spellEnd"/>
      <w:r>
        <w:rPr>
          <w:sz w:val="18"/>
          <w:szCs w:val="18"/>
        </w:rPr>
        <w:t>,</w:t>
      </w:r>
      <w:r w:rsidR="005E7C1B">
        <w:rPr>
          <w:sz w:val="18"/>
          <w:szCs w:val="18"/>
        </w:rPr>
        <w:t xml:space="preserve"> </w:t>
      </w:r>
      <w:r>
        <w:rPr>
          <w:sz w:val="18"/>
          <w:szCs w:val="18"/>
        </w:rPr>
        <w:t>ZHU X D,</w:t>
      </w:r>
      <w:r w:rsidR="005E7C1B">
        <w:rPr>
          <w:sz w:val="18"/>
          <w:szCs w:val="18"/>
        </w:rPr>
        <w:t xml:space="preserve"> </w:t>
      </w:r>
      <w:r>
        <w:rPr>
          <w:sz w:val="18"/>
          <w:szCs w:val="18"/>
        </w:rPr>
        <w:t>LI C Y,</w:t>
      </w:r>
      <w:r w:rsidRPr="00CF286F">
        <w:rPr>
          <w:rFonts w:hint="eastAsia"/>
          <w:sz w:val="18"/>
          <w:szCs w:val="18"/>
        </w:rPr>
        <w:t xml:space="preserve"> </w:t>
      </w:r>
      <w:r>
        <w:rPr>
          <w:rFonts w:hint="eastAsia"/>
          <w:sz w:val="18"/>
          <w:szCs w:val="18"/>
        </w:rPr>
        <w:t>et al.</w:t>
      </w:r>
      <w:r w:rsidRPr="00CF286F">
        <w:t xml:space="preserve"> </w:t>
      </w:r>
      <w:r w:rsidRPr="00CF286F">
        <w:rPr>
          <w:sz w:val="18"/>
          <w:szCs w:val="18"/>
        </w:rPr>
        <w:t xml:space="preserve">Numerical </w:t>
      </w:r>
      <w:r>
        <w:rPr>
          <w:sz w:val="18"/>
          <w:szCs w:val="18"/>
        </w:rPr>
        <w:t>s</w:t>
      </w:r>
      <w:r w:rsidRPr="00CF286F">
        <w:rPr>
          <w:sz w:val="18"/>
          <w:szCs w:val="18"/>
        </w:rPr>
        <w:t xml:space="preserve">imulation of </w:t>
      </w:r>
      <w:r>
        <w:rPr>
          <w:sz w:val="18"/>
          <w:szCs w:val="18"/>
        </w:rPr>
        <w:t>f</w:t>
      </w:r>
      <w:r w:rsidRPr="00CF286F">
        <w:rPr>
          <w:sz w:val="18"/>
          <w:szCs w:val="18"/>
        </w:rPr>
        <w:t xml:space="preserve">uel-rich </w:t>
      </w:r>
      <w:r>
        <w:rPr>
          <w:sz w:val="18"/>
          <w:szCs w:val="18"/>
        </w:rPr>
        <w:t>c</w:t>
      </w:r>
      <w:r w:rsidRPr="00CF286F">
        <w:rPr>
          <w:sz w:val="18"/>
          <w:szCs w:val="18"/>
        </w:rPr>
        <w:t xml:space="preserve">ombustion of </w:t>
      </w:r>
      <w:r>
        <w:rPr>
          <w:sz w:val="18"/>
          <w:szCs w:val="18"/>
        </w:rPr>
        <w:t>p</w:t>
      </w:r>
      <w:r w:rsidRPr="00CF286F">
        <w:rPr>
          <w:sz w:val="18"/>
          <w:szCs w:val="18"/>
        </w:rPr>
        <w:t xml:space="preserve">ulverized </w:t>
      </w:r>
      <w:r>
        <w:rPr>
          <w:sz w:val="18"/>
          <w:szCs w:val="18"/>
        </w:rPr>
        <w:t xml:space="preserve"> c</w:t>
      </w:r>
      <w:r w:rsidRPr="00CF286F">
        <w:rPr>
          <w:sz w:val="18"/>
          <w:szCs w:val="18"/>
        </w:rPr>
        <w:t xml:space="preserve">oal </w:t>
      </w:r>
      <w:r>
        <w:rPr>
          <w:sz w:val="18"/>
          <w:szCs w:val="18"/>
        </w:rPr>
        <w:t>w</w:t>
      </w:r>
      <w:r w:rsidRPr="00CF286F">
        <w:rPr>
          <w:sz w:val="18"/>
          <w:szCs w:val="18"/>
        </w:rPr>
        <w:t xml:space="preserve">ith </w:t>
      </w:r>
      <w:r>
        <w:rPr>
          <w:sz w:val="18"/>
          <w:szCs w:val="18"/>
        </w:rPr>
        <w:t>r</w:t>
      </w:r>
      <w:r w:rsidRPr="00CF286F">
        <w:rPr>
          <w:sz w:val="18"/>
          <w:szCs w:val="18"/>
        </w:rPr>
        <w:t xml:space="preserve">educed </w:t>
      </w:r>
      <w:r>
        <w:rPr>
          <w:sz w:val="18"/>
          <w:szCs w:val="18"/>
        </w:rPr>
        <w:t>k</w:t>
      </w:r>
      <w:r w:rsidRPr="00CF286F">
        <w:rPr>
          <w:sz w:val="18"/>
          <w:szCs w:val="18"/>
        </w:rPr>
        <w:t xml:space="preserve">inetic </w:t>
      </w:r>
      <w:r>
        <w:rPr>
          <w:sz w:val="18"/>
          <w:szCs w:val="18"/>
        </w:rPr>
        <w:t>m</w:t>
      </w:r>
      <w:r w:rsidRPr="00CF286F">
        <w:rPr>
          <w:sz w:val="18"/>
          <w:szCs w:val="18"/>
        </w:rPr>
        <w:t xml:space="preserve">odel of H2S </w:t>
      </w:r>
      <w:r>
        <w:rPr>
          <w:sz w:val="18"/>
          <w:szCs w:val="18"/>
        </w:rPr>
        <w:t>f</w:t>
      </w:r>
      <w:r w:rsidRPr="00CF286F">
        <w:rPr>
          <w:sz w:val="18"/>
          <w:szCs w:val="18"/>
        </w:rPr>
        <w:t>ormation</w:t>
      </w:r>
      <w:r>
        <w:rPr>
          <w:sz w:val="18"/>
          <w:szCs w:val="18"/>
        </w:rPr>
        <w:t>.</w:t>
      </w:r>
      <w:r w:rsidRPr="00CF286F">
        <w:rPr>
          <w:rFonts w:hint="eastAsia"/>
          <w:sz w:val="18"/>
          <w:szCs w:val="18"/>
        </w:rPr>
        <w:t xml:space="preserve"> </w:t>
      </w:r>
      <w:r w:rsidRPr="00653F1E">
        <w:rPr>
          <w:rFonts w:hint="eastAsia"/>
          <w:sz w:val="18"/>
          <w:szCs w:val="18"/>
        </w:rPr>
        <w:t>[J].</w:t>
      </w:r>
      <w:r w:rsidRPr="00CF286F">
        <w:t xml:space="preserve"> </w:t>
      </w:r>
      <w:r w:rsidRPr="00CF286F">
        <w:rPr>
          <w:sz w:val="18"/>
          <w:szCs w:val="18"/>
        </w:rPr>
        <w:t>Proceedings of the CSEE</w:t>
      </w:r>
      <w:r w:rsidRPr="00653F1E">
        <w:rPr>
          <w:rFonts w:hint="eastAsia"/>
          <w:sz w:val="18"/>
          <w:szCs w:val="18"/>
        </w:rPr>
        <w:t>,2021,41(09):3240-3250.DOI:10.13334/j.0258-8013.pcsee.201360.</w:t>
      </w:r>
    </w:p>
    <w:p w14:paraId="2E447BFC" w14:textId="2AF1D886" w:rsidR="00A02263" w:rsidRDefault="00410A92" w:rsidP="00653F1E">
      <w:pPr>
        <w:numPr>
          <w:ilvl w:val="0"/>
          <w:numId w:val="1"/>
        </w:numPr>
        <w:overflowPunct w:val="0"/>
        <w:adjustRightInd w:val="0"/>
        <w:snapToGrid w:val="0"/>
        <w:spacing w:line="300" w:lineRule="exact"/>
        <w:ind w:left="270" w:hangingChars="150" w:hanging="270"/>
        <w:rPr>
          <w:sz w:val="18"/>
          <w:szCs w:val="18"/>
        </w:rPr>
      </w:pPr>
      <w:bookmarkStart w:id="26" w:name="_Ref134725805"/>
      <w:r w:rsidRPr="00653F1E">
        <w:rPr>
          <w:rFonts w:hint="eastAsia"/>
          <w:sz w:val="18"/>
          <w:szCs w:val="18"/>
        </w:rPr>
        <w:t>黄建青</w:t>
      </w:r>
      <w:r w:rsidR="00AF43BF" w:rsidRPr="00743461">
        <w:rPr>
          <w:rFonts w:ascii="宋体" w:hAnsi="宋体"/>
          <w:sz w:val="18"/>
          <w:szCs w:val="18"/>
        </w:rPr>
        <w:t>，</w:t>
      </w:r>
      <w:r w:rsidRPr="00653F1E">
        <w:rPr>
          <w:rFonts w:hint="eastAsia"/>
          <w:sz w:val="18"/>
          <w:szCs w:val="18"/>
        </w:rPr>
        <w:t>李磊</w:t>
      </w:r>
      <w:r w:rsidR="00AF43BF" w:rsidRPr="00743461">
        <w:rPr>
          <w:rFonts w:ascii="宋体" w:hAnsi="宋体"/>
          <w:sz w:val="18"/>
          <w:szCs w:val="18"/>
        </w:rPr>
        <w:t>，</w:t>
      </w:r>
      <w:r w:rsidRPr="00653F1E">
        <w:rPr>
          <w:rFonts w:hint="eastAsia"/>
          <w:sz w:val="18"/>
          <w:szCs w:val="18"/>
        </w:rPr>
        <w:t>蔡伟伟</w:t>
      </w:r>
      <w:r w:rsidRPr="00653F1E">
        <w:rPr>
          <w:rFonts w:hint="eastAsia"/>
          <w:sz w:val="18"/>
          <w:szCs w:val="18"/>
        </w:rPr>
        <w:t>.</w:t>
      </w:r>
      <w:proofErr w:type="gramStart"/>
      <w:r w:rsidRPr="00653F1E">
        <w:rPr>
          <w:rFonts w:hint="eastAsia"/>
          <w:sz w:val="18"/>
          <w:szCs w:val="18"/>
        </w:rPr>
        <w:t>贫燃熄火</w:t>
      </w:r>
      <w:proofErr w:type="gramEnd"/>
      <w:r w:rsidRPr="00653F1E">
        <w:rPr>
          <w:rFonts w:hint="eastAsia"/>
          <w:sz w:val="18"/>
          <w:szCs w:val="18"/>
        </w:rPr>
        <w:t>实验预测方法综述</w:t>
      </w:r>
      <w:r w:rsidRPr="00653F1E">
        <w:rPr>
          <w:rFonts w:hint="eastAsia"/>
          <w:sz w:val="18"/>
          <w:szCs w:val="18"/>
        </w:rPr>
        <w:t>[J].</w:t>
      </w:r>
      <w:r w:rsidRPr="00653F1E">
        <w:rPr>
          <w:rFonts w:hint="eastAsia"/>
          <w:sz w:val="18"/>
          <w:szCs w:val="18"/>
        </w:rPr>
        <w:t>实验流体力学</w:t>
      </w:r>
      <w:r w:rsidRPr="00653F1E">
        <w:rPr>
          <w:rFonts w:hint="eastAsia"/>
          <w:sz w:val="18"/>
          <w:szCs w:val="18"/>
        </w:rPr>
        <w:t>,2018,32(02):1-9.</w:t>
      </w:r>
      <w:bookmarkEnd w:id="26"/>
    </w:p>
    <w:p w14:paraId="6B2358B8" w14:textId="69D14D18" w:rsidR="00CF286F" w:rsidRPr="00653F1E" w:rsidRDefault="00CF286F" w:rsidP="00CF286F">
      <w:pPr>
        <w:overflowPunct w:val="0"/>
        <w:adjustRightInd w:val="0"/>
        <w:snapToGrid w:val="0"/>
        <w:spacing w:line="300" w:lineRule="exact"/>
        <w:ind w:left="270" w:firstLineChars="0" w:firstLine="0"/>
        <w:rPr>
          <w:sz w:val="18"/>
          <w:szCs w:val="18"/>
        </w:rPr>
      </w:pPr>
      <w:r>
        <w:rPr>
          <w:rFonts w:hint="eastAsia"/>
          <w:sz w:val="18"/>
          <w:szCs w:val="18"/>
        </w:rPr>
        <w:t>H</w:t>
      </w:r>
      <w:r>
        <w:rPr>
          <w:sz w:val="18"/>
          <w:szCs w:val="18"/>
        </w:rPr>
        <w:t>UANG J Q,</w:t>
      </w:r>
      <w:r w:rsidR="005E7C1B">
        <w:rPr>
          <w:sz w:val="18"/>
          <w:szCs w:val="18"/>
        </w:rPr>
        <w:t xml:space="preserve"> </w:t>
      </w:r>
      <w:r>
        <w:rPr>
          <w:sz w:val="18"/>
          <w:szCs w:val="18"/>
        </w:rPr>
        <w:t>LI L,</w:t>
      </w:r>
      <w:r w:rsidR="005E7C1B">
        <w:rPr>
          <w:sz w:val="18"/>
          <w:szCs w:val="18"/>
        </w:rPr>
        <w:t xml:space="preserve"> </w:t>
      </w:r>
      <w:r>
        <w:rPr>
          <w:sz w:val="18"/>
          <w:szCs w:val="18"/>
        </w:rPr>
        <w:t xml:space="preserve">CAI W </w:t>
      </w:r>
      <w:proofErr w:type="spellStart"/>
      <w:r>
        <w:rPr>
          <w:sz w:val="18"/>
          <w:szCs w:val="18"/>
        </w:rPr>
        <w:t>W</w:t>
      </w:r>
      <w:proofErr w:type="spellEnd"/>
      <w:r>
        <w:rPr>
          <w:sz w:val="18"/>
          <w:szCs w:val="18"/>
        </w:rPr>
        <w:t>.</w:t>
      </w:r>
      <w:r w:rsidR="00335127">
        <w:rPr>
          <w:sz w:val="18"/>
          <w:szCs w:val="18"/>
        </w:rPr>
        <w:t xml:space="preserve"> Experimental prediction of </w:t>
      </w:r>
      <w:r w:rsidR="005E7C1B">
        <w:rPr>
          <w:sz w:val="18"/>
          <w:szCs w:val="18"/>
        </w:rPr>
        <w:t>l</w:t>
      </w:r>
      <w:r w:rsidR="00335127">
        <w:rPr>
          <w:sz w:val="18"/>
          <w:szCs w:val="18"/>
        </w:rPr>
        <w:t xml:space="preserve">ean </w:t>
      </w:r>
      <w:proofErr w:type="spellStart"/>
      <w:r w:rsidR="00335127">
        <w:rPr>
          <w:sz w:val="18"/>
          <w:szCs w:val="18"/>
        </w:rPr>
        <w:t>blowont:a</w:t>
      </w:r>
      <w:proofErr w:type="spellEnd"/>
      <w:r w:rsidR="00335127">
        <w:rPr>
          <w:sz w:val="18"/>
          <w:szCs w:val="18"/>
        </w:rPr>
        <w:t xml:space="preserve"> review.</w:t>
      </w:r>
      <w:r w:rsidR="00335127" w:rsidRPr="00335127">
        <w:rPr>
          <w:rFonts w:hint="eastAsia"/>
          <w:sz w:val="18"/>
          <w:szCs w:val="18"/>
        </w:rPr>
        <w:t xml:space="preserve"> </w:t>
      </w:r>
      <w:r w:rsidR="00335127" w:rsidRPr="00653F1E">
        <w:rPr>
          <w:rFonts w:hint="eastAsia"/>
          <w:sz w:val="18"/>
          <w:szCs w:val="18"/>
        </w:rPr>
        <w:t>[J].</w:t>
      </w:r>
      <w:r w:rsidR="00335127" w:rsidRPr="00335127">
        <w:t xml:space="preserve"> </w:t>
      </w:r>
      <w:r w:rsidR="00335127" w:rsidRPr="00335127">
        <w:rPr>
          <w:sz w:val="18"/>
          <w:szCs w:val="18"/>
        </w:rPr>
        <w:t>Journal of Experiments in Fluid Mechanics</w:t>
      </w:r>
      <w:r w:rsidR="00335127" w:rsidRPr="00653F1E">
        <w:rPr>
          <w:rFonts w:hint="eastAsia"/>
          <w:sz w:val="18"/>
          <w:szCs w:val="18"/>
        </w:rPr>
        <w:t>,2018,32(02):1-9.</w:t>
      </w:r>
    </w:p>
    <w:p w14:paraId="14553AEE" w14:textId="3FCCFED5" w:rsidR="00A02263" w:rsidRDefault="00410A92" w:rsidP="00653F1E">
      <w:pPr>
        <w:numPr>
          <w:ilvl w:val="0"/>
          <w:numId w:val="1"/>
        </w:numPr>
        <w:overflowPunct w:val="0"/>
        <w:adjustRightInd w:val="0"/>
        <w:snapToGrid w:val="0"/>
        <w:spacing w:line="300" w:lineRule="exact"/>
        <w:ind w:left="270" w:hangingChars="150" w:hanging="270"/>
        <w:rPr>
          <w:sz w:val="18"/>
          <w:szCs w:val="18"/>
        </w:rPr>
      </w:pPr>
      <w:bookmarkStart w:id="27" w:name="_Ref134726691"/>
      <w:r w:rsidRPr="00653F1E">
        <w:rPr>
          <w:rFonts w:hint="eastAsia"/>
          <w:sz w:val="18"/>
          <w:szCs w:val="18"/>
        </w:rPr>
        <w:t>王悦</w:t>
      </w:r>
      <w:r w:rsidR="00AF43BF" w:rsidRPr="00743461">
        <w:rPr>
          <w:rFonts w:ascii="宋体" w:hAnsi="宋体" w:hint="eastAsia"/>
          <w:sz w:val="18"/>
          <w:szCs w:val="18"/>
        </w:rPr>
        <w:t>，</w:t>
      </w:r>
      <w:r w:rsidRPr="00653F1E">
        <w:rPr>
          <w:rFonts w:hint="eastAsia"/>
          <w:sz w:val="18"/>
          <w:szCs w:val="18"/>
        </w:rPr>
        <w:t>白春华</w:t>
      </w:r>
      <w:r w:rsidR="00AF43BF" w:rsidRPr="00743461">
        <w:rPr>
          <w:rFonts w:ascii="宋体" w:hAnsi="宋体" w:hint="eastAsia"/>
          <w:sz w:val="18"/>
          <w:szCs w:val="18"/>
        </w:rPr>
        <w:t>，</w:t>
      </w:r>
      <w:r w:rsidRPr="00653F1E">
        <w:rPr>
          <w:rFonts w:hint="eastAsia"/>
          <w:sz w:val="18"/>
          <w:szCs w:val="18"/>
        </w:rPr>
        <w:t>李斌</w:t>
      </w:r>
      <w:r w:rsidR="00AF43BF" w:rsidRPr="00743461">
        <w:rPr>
          <w:rFonts w:ascii="宋体" w:hAnsi="宋体" w:hint="eastAsia"/>
          <w:sz w:val="18"/>
          <w:szCs w:val="18"/>
        </w:rPr>
        <w:t>，</w:t>
      </w:r>
      <w:r w:rsidRPr="00653F1E">
        <w:rPr>
          <w:rFonts w:hint="eastAsia"/>
          <w:sz w:val="18"/>
          <w:szCs w:val="18"/>
        </w:rPr>
        <w:t>等</w:t>
      </w:r>
      <w:r w:rsidRPr="00653F1E">
        <w:rPr>
          <w:rFonts w:hint="eastAsia"/>
          <w:sz w:val="18"/>
          <w:szCs w:val="18"/>
        </w:rPr>
        <w:t>.</w:t>
      </w:r>
      <w:r w:rsidRPr="00653F1E">
        <w:rPr>
          <w:rFonts w:hint="eastAsia"/>
          <w:sz w:val="18"/>
          <w:szCs w:val="18"/>
        </w:rPr>
        <w:t>密闭空间</w:t>
      </w:r>
      <w:proofErr w:type="gramStart"/>
      <w:r w:rsidRPr="00653F1E">
        <w:rPr>
          <w:rFonts w:hint="eastAsia"/>
          <w:sz w:val="18"/>
          <w:szCs w:val="18"/>
        </w:rPr>
        <w:t>瞬态液雾粒径</w:t>
      </w:r>
      <w:proofErr w:type="gramEnd"/>
      <w:r w:rsidRPr="00653F1E">
        <w:rPr>
          <w:rFonts w:hint="eastAsia"/>
          <w:sz w:val="18"/>
          <w:szCs w:val="18"/>
        </w:rPr>
        <w:t>及浓度测量实验研究</w:t>
      </w:r>
      <w:r w:rsidRPr="00653F1E">
        <w:rPr>
          <w:rFonts w:hint="eastAsia"/>
          <w:sz w:val="18"/>
          <w:szCs w:val="18"/>
        </w:rPr>
        <w:t>[J].</w:t>
      </w:r>
      <w:r w:rsidRPr="00653F1E">
        <w:rPr>
          <w:rFonts w:hint="eastAsia"/>
          <w:sz w:val="18"/>
          <w:szCs w:val="18"/>
        </w:rPr>
        <w:t>兵工学报</w:t>
      </w:r>
      <w:r w:rsidRPr="00653F1E">
        <w:rPr>
          <w:rFonts w:hint="eastAsia"/>
          <w:sz w:val="18"/>
          <w:szCs w:val="18"/>
        </w:rPr>
        <w:t>,2015,36(09):1665-1670.</w:t>
      </w:r>
      <w:bookmarkEnd w:id="27"/>
    </w:p>
    <w:p w14:paraId="7EC67AE6" w14:textId="408CB35E" w:rsidR="00335127" w:rsidRPr="00653F1E" w:rsidRDefault="00335127" w:rsidP="00335127">
      <w:pPr>
        <w:overflowPunct w:val="0"/>
        <w:adjustRightInd w:val="0"/>
        <w:snapToGrid w:val="0"/>
        <w:spacing w:line="300" w:lineRule="exact"/>
        <w:ind w:left="270" w:firstLineChars="0" w:firstLine="0"/>
        <w:rPr>
          <w:sz w:val="18"/>
          <w:szCs w:val="18"/>
        </w:rPr>
      </w:pPr>
      <w:r>
        <w:rPr>
          <w:sz w:val="18"/>
          <w:szCs w:val="18"/>
        </w:rPr>
        <w:t>WANG Y,</w:t>
      </w:r>
      <w:r w:rsidR="005E7C1B">
        <w:rPr>
          <w:sz w:val="18"/>
          <w:szCs w:val="18"/>
        </w:rPr>
        <w:t xml:space="preserve"> </w:t>
      </w:r>
      <w:r>
        <w:rPr>
          <w:sz w:val="18"/>
          <w:szCs w:val="18"/>
        </w:rPr>
        <w:t>BAI C H,</w:t>
      </w:r>
      <w:r w:rsidR="005E7C1B">
        <w:rPr>
          <w:sz w:val="18"/>
          <w:szCs w:val="18"/>
        </w:rPr>
        <w:t xml:space="preserve"> </w:t>
      </w:r>
      <w:r>
        <w:rPr>
          <w:sz w:val="18"/>
          <w:szCs w:val="18"/>
        </w:rPr>
        <w:t>LI F,</w:t>
      </w:r>
      <w:r w:rsidRPr="00CF286F">
        <w:rPr>
          <w:rFonts w:hint="eastAsia"/>
          <w:sz w:val="18"/>
          <w:szCs w:val="18"/>
        </w:rPr>
        <w:t xml:space="preserve"> </w:t>
      </w:r>
      <w:r>
        <w:rPr>
          <w:rFonts w:hint="eastAsia"/>
          <w:sz w:val="18"/>
          <w:szCs w:val="18"/>
        </w:rPr>
        <w:t>et al.</w:t>
      </w:r>
      <w:r w:rsidRPr="00335127">
        <w:t xml:space="preserve"> </w:t>
      </w:r>
      <w:r w:rsidRPr="00335127">
        <w:rPr>
          <w:sz w:val="18"/>
          <w:szCs w:val="18"/>
        </w:rPr>
        <w:t xml:space="preserve">The </w:t>
      </w:r>
      <w:r w:rsidR="005E7C1B">
        <w:rPr>
          <w:sz w:val="18"/>
          <w:szCs w:val="18"/>
        </w:rPr>
        <w:t>e</w:t>
      </w:r>
      <w:r w:rsidRPr="00335127">
        <w:rPr>
          <w:sz w:val="18"/>
          <w:szCs w:val="18"/>
        </w:rPr>
        <w:t xml:space="preserve">xperimental </w:t>
      </w:r>
      <w:r w:rsidR="005E7C1B">
        <w:rPr>
          <w:sz w:val="18"/>
          <w:szCs w:val="18"/>
        </w:rPr>
        <w:t>s</w:t>
      </w:r>
      <w:r w:rsidRPr="00335127">
        <w:rPr>
          <w:sz w:val="18"/>
          <w:szCs w:val="18"/>
        </w:rPr>
        <w:t xml:space="preserve">tudy of </w:t>
      </w:r>
      <w:r w:rsidR="005E7C1B">
        <w:rPr>
          <w:sz w:val="18"/>
          <w:szCs w:val="18"/>
        </w:rPr>
        <w:t>t</w:t>
      </w:r>
      <w:r w:rsidRPr="00335127">
        <w:rPr>
          <w:sz w:val="18"/>
          <w:szCs w:val="18"/>
        </w:rPr>
        <w:t xml:space="preserve">ransient </w:t>
      </w:r>
      <w:r w:rsidR="005E7C1B">
        <w:rPr>
          <w:sz w:val="18"/>
          <w:szCs w:val="18"/>
        </w:rPr>
        <w:t>d</w:t>
      </w:r>
      <w:r w:rsidRPr="00335127">
        <w:rPr>
          <w:sz w:val="18"/>
          <w:szCs w:val="18"/>
        </w:rPr>
        <w:t xml:space="preserve">roplets </w:t>
      </w:r>
      <w:r w:rsidR="005E7C1B">
        <w:rPr>
          <w:sz w:val="18"/>
          <w:szCs w:val="18"/>
        </w:rPr>
        <w:t>p</w:t>
      </w:r>
      <w:r w:rsidRPr="00335127">
        <w:rPr>
          <w:sz w:val="18"/>
          <w:szCs w:val="18"/>
        </w:rPr>
        <w:t xml:space="preserve">article </w:t>
      </w:r>
      <w:r w:rsidR="005E7C1B">
        <w:rPr>
          <w:sz w:val="18"/>
          <w:szCs w:val="18"/>
        </w:rPr>
        <w:t>s</w:t>
      </w:r>
      <w:r w:rsidRPr="00335127">
        <w:rPr>
          <w:sz w:val="18"/>
          <w:szCs w:val="18"/>
        </w:rPr>
        <w:t>ize and</w:t>
      </w:r>
      <w:r>
        <w:rPr>
          <w:rFonts w:hint="eastAsia"/>
          <w:sz w:val="18"/>
          <w:szCs w:val="18"/>
        </w:rPr>
        <w:t xml:space="preserve"> </w:t>
      </w:r>
      <w:r w:rsidR="005E7C1B">
        <w:rPr>
          <w:sz w:val="18"/>
          <w:szCs w:val="18"/>
        </w:rPr>
        <w:t>c</w:t>
      </w:r>
      <w:r w:rsidRPr="00335127">
        <w:rPr>
          <w:sz w:val="18"/>
          <w:szCs w:val="18"/>
        </w:rPr>
        <w:t>oncentration</w:t>
      </w:r>
      <w:r w:rsidR="00A63A35">
        <w:rPr>
          <w:sz w:val="18"/>
          <w:szCs w:val="18"/>
        </w:rPr>
        <w:t xml:space="preserve"> </w:t>
      </w:r>
      <w:r w:rsidRPr="00335127">
        <w:rPr>
          <w:sz w:val="18"/>
          <w:szCs w:val="18"/>
        </w:rPr>
        <w:t>in Confined Spaces</w:t>
      </w:r>
      <w:r w:rsidRPr="00335127">
        <w:rPr>
          <w:rFonts w:hint="eastAsia"/>
          <w:sz w:val="18"/>
          <w:szCs w:val="18"/>
        </w:rPr>
        <w:t xml:space="preserve"> </w:t>
      </w:r>
      <w:r w:rsidRPr="00653F1E">
        <w:rPr>
          <w:rFonts w:hint="eastAsia"/>
          <w:sz w:val="18"/>
          <w:szCs w:val="18"/>
        </w:rPr>
        <w:t>[J].</w:t>
      </w:r>
      <w:r w:rsidRPr="00335127">
        <w:t xml:space="preserve"> </w:t>
      </w:r>
      <w:r w:rsidRPr="00335127">
        <w:rPr>
          <w:sz w:val="18"/>
          <w:szCs w:val="18"/>
        </w:rPr>
        <w:t>Acta Armamentarii</w:t>
      </w:r>
      <w:r w:rsidRPr="00653F1E">
        <w:rPr>
          <w:rFonts w:hint="eastAsia"/>
          <w:sz w:val="18"/>
          <w:szCs w:val="18"/>
        </w:rPr>
        <w:t>,2015,36(09):1665-1670.</w:t>
      </w:r>
    </w:p>
    <w:sectPr w:rsidR="00335127" w:rsidRPr="00653F1E" w:rsidSect="001A72A2">
      <w:headerReference w:type="even" r:id="rId23"/>
      <w:headerReference w:type="default" r:id="rId24"/>
      <w:footerReference w:type="even" r:id="rId25"/>
      <w:footerReference w:type="default" r:id="rId26"/>
      <w:headerReference w:type="first" r:id="rId27"/>
      <w:footerReference w:type="first" r:id="rId28"/>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03479" w14:textId="77777777" w:rsidR="0069784E" w:rsidRDefault="0069784E">
      <w:pPr>
        <w:ind w:firstLine="420"/>
      </w:pPr>
      <w:r>
        <w:separator/>
      </w:r>
    </w:p>
  </w:endnote>
  <w:endnote w:type="continuationSeparator" w:id="0">
    <w:p w14:paraId="7C0CED6B" w14:textId="77777777" w:rsidR="0069784E" w:rsidRDefault="0069784E">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书宋简体">
    <w:altName w:val="微软雅黑"/>
    <w:charset w:val="86"/>
    <w:family w:val="auto"/>
    <w:pitch w:val="variable"/>
    <w:sig w:usb0="00000001" w:usb1="080E0000" w:usb2="00000010" w:usb3="00000000" w:csb0="00040000" w:csb1="00000000"/>
  </w:font>
  <w:font w:name="楷体_GB2312">
    <w:altName w:val="楷体"/>
    <w:charset w:val="86"/>
    <w:family w:val="modern"/>
    <w:pitch w:val="default"/>
    <w:sig w:usb0="00000000" w:usb1="00000000" w:usb2="00000010" w:usb3="00000000" w:csb0="00040000" w:csb1="00000000"/>
  </w:font>
  <w:font w:name="EU-HZ">
    <w:altName w:val="微软雅黑"/>
    <w:charset w:val="86"/>
    <w:family w:val="script"/>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方正姚体">
    <w:panose1 w:val="02010601030101010101"/>
    <w:charset w:val="86"/>
    <w:family w:val="auto"/>
    <w:pitch w:val="variable"/>
    <w:sig w:usb0="00000003"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1A822" w14:textId="77777777" w:rsidR="00A02263" w:rsidRDefault="00A02263">
    <w:pPr>
      <w:pStyle w:val="a3"/>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63DCD" w14:textId="77777777" w:rsidR="00A02263" w:rsidRPr="001A72A2" w:rsidRDefault="00A02263" w:rsidP="001A72A2">
    <w:pPr>
      <w:pStyle w:val="a3"/>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49F4F" w14:textId="77777777" w:rsidR="001A72A2" w:rsidRPr="00B930BC" w:rsidRDefault="001A72A2" w:rsidP="001A72A2">
    <w:pPr>
      <w:pStyle w:val="af0"/>
      <w:adjustRightInd w:val="0"/>
      <w:spacing w:line="240" w:lineRule="auto"/>
      <w:ind w:firstLineChars="200" w:firstLine="301"/>
      <w:rPr>
        <w:sz w:val="15"/>
        <w:szCs w:val="15"/>
      </w:rPr>
    </w:pPr>
    <w:r>
      <w:rPr>
        <w:rFonts w:ascii="黑体" w:eastAsia="黑体" w:hint="eastAsia"/>
        <w:b/>
        <w:sz w:val="15"/>
        <w:szCs w:val="15"/>
      </w:rPr>
      <w:t>第一作者</w:t>
    </w:r>
    <w:r w:rsidRPr="00402F10">
      <w:rPr>
        <w:rFonts w:ascii="黑体" w:eastAsia="黑体" w:hint="eastAsia"/>
        <w:b/>
        <w:sz w:val="15"/>
        <w:szCs w:val="15"/>
      </w:rPr>
      <w:t>：</w:t>
    </w:r>
    <w:r>
      <w:rPr>
        <w:rFonts w:ascii="宋体" w:eastAsia="宋体" w:hAnsi="宋体" w:hint="eastAsia"/>
        <w:sz w:val="15"/>
        <w:szCs w:val="15"/>
      </w:rPr>
      <w:t>张宇庭</w:t>
    </w:r>
    <w:r w:rsidRPr="00402F10">
      <w:rPr>
        <w:sz w:val="15"/>
        <w:szCs w:val="15"/>
      </w:rPr>
      <w:t>（</w:t>
    </w:r>
    <w:r>
      <w:rPr>
        <w:sz w:val="15"/>
        <w:szCs w:val="15"/>
      </w:rPr>
      <w:t>2000</w:t>
    </w:r>
    <w:r>
      <w:rPr>
        <w:rFonts w:hint="eastAsia"/>
        <w:sz w:val="15"/>
        <w:szCs w:val="15"/>
      </w:rPr>
      <w:t>~</w:t>
    </w:r>
    <w:r w:rsidRPr="00402F10">
      <w:rPr>
        <w:sz w:val="15"/>
        <w:szCs w:val="15"/>
      </w:rPr>
      <w:t> </w:t>
    </w:r>
    <w:r w:rsidRPr="00402F10">
      <w:rPr>
        <w:sz w:val="15"/>
        <w:szCs w:val="15"/>
      </w:rPr>
      <w:t>）</w:t>
    </w:r>
    <w:r w:rsidRPr="00402F10">
      <w:rPr>
        <w:rFonts w:ascii="宋体" w:eastAsia="宋体" w:hAnsi="宋体"/>
        <w:sz w:val="15"/>
        <w:szCs w:val="15"/>
      </w:rPr>
      <w:t>，男，</w:t>
    </w:r>
    <w:r>
      <w:rPr>
        <w:rFonts w:ascii="宋体" w:eastAsia="宋体" w:hAnsi="宋体" w:hint="eastAsia"/>
        <w:sz w:val="15"/>
        <w:szCs w:val="15"/>
      </w:rPr>
      <w:t>硕士研究生，主要从事爆破与安全工程的研究。E-mail：</w:t>
    </w:r>
    <w:r>
      <w:rPr>
        <w:rFonts w:ascii="方正姚体" w:eastAsia="方正姚体" w:hint="eastAsia"/>
        <w:sz w:val="15"/>
        <w:szCs w:val="15"/>
      </w:rPr>
      <w:t>1</w:t>
    </w:r>
    <w:r>
      <w:rPr>
        <w:rFonts w:ascii="方正姚体" w:eastAsia="方正姚体"/>
        <w:sz w:val="15"/>
        <w:szCs w:val="15"/>
      </w:rPr>
      <w:t>648678535</w:t>
    </w:r>
    <w:r>
      <w:rPr>
        <w:rFonts w:hint="eastAsia"/>
        <w:sz w:val="15"/>
        <w:szCs w:val="15"/>
      </w:rPr>
      <w:t>@</w:t>
    </w:r>
    <w:r>
      <w:rPr>
        <w:sz w:val="15"/>
        <w:szCs w:val="15"/>
      </w:rPr>
      <w:t>qq</w:t>
    </w:r>
    <w:r>
      <w:rPr>
        <w:rFonts w:hint="eastAsia"/>
        <w:sz w:val="15"/>
        <w:szCs w:val="15"/>
      </w:rPr>
      <w:t>.com</w:t>
    </w:r>
  </w:p>
  <w:p w14:paraId="7A408358" w14:textId="77777777" w:rsidR="001A72A2" w:rsidRPr="007E0D04" w:rsidRDefault="001A72A2" w:rsidP="001A72A2">
    <w:pPr>
      <w:pStyle w:val="a3"/>
      <w:ind w:firstLineChars="196" w:firstLine="295"/>
    </w:pPr>
    <w:r w:rsidRPr="0048736A">
      <w:rPr>
        <w:rFonts w:ascii="黑体" w:eastAsia="黑体" w:hint="eastAsia"/>
        <w:b/>
        <w:sz w:val="15"/>
        <w:szCs w:val="15"/>
      </w:rPr>
      <w:t>通</w:t>
    </w:r>
    <w:r>
      <w:rPr>
        <w:rFonts w:ascii="黑体" w:eastAsia="黑体" w:hint="eastAsia"/>
        <w:b/>
        <w:sz w:val="15"/>
        <w:szCs w:val="15"/>
      </w:rPr>
      <w:t>信</w:t>
    </w:r>
    <w:r w:rsidRPr="0048736A">
      <w:rPr>
        <w:rFonts w:ascii="黑体" w:eastAsia="黑体" w:hint="eastAsia"/>
        <w:b/>
        <w:sz w:val="15"/>
        <w:szCs w:val="15"/>
      </w:rPr>
      <w:t>作者：</w:t>
    </w:r>
    <w:r>
      <w:rPr>
        <w:rFonts w:ascii="宋体" w:hAnsi="宋体" w:hint="eastAsia"/>
        <w:sz w:val="15"/>
        <w:szCs w:val="15"/>
      </w:rPr>
      <w:t>徐振洋（19</w:t>
    </w:r>
    <w:r>
      <w:rPr>
        <w:rFonts w:ascii="宋体" w:hAnsi="宋体"/>
        <w:sz w:val="15"/>
        <w:szCs w:val="15"/>
      </w:rPr>
      <w:t>8</w:t>
    </w:r>
    <w:r>
      <w:rPr>
        <w:rFonts w:ascii="宋体" w:hAnsi="宋体" w:hint="eastAsia"/>
        <w:sz w:val="15"/>
        <w:szCs w:val="15"/>
      </w:rPr>
      <w:t>2</w:t>
    </w:r>
    <w:r>
      <w:rPr>
        <w:rFonts w:hint="eastAsia"/>
        <w:sz w:val="15"/>
        <w:szCs w:val="15"/>
      </w:rPr>
      <w:t xml:space="preserve">~ </w:t>
    </w:r>
    <w:r>
      <w:rPr>
        <w:rFonts w:ascii="宋体" w:hAnsi="宋体" w:hint="eastAsia"/>
        <w:sz w:val="15"/>
        <w:szCs w:val="15"/>
      </w:rPr>
      <w:t>）</w:t>
    </w:r>
    <w:r w:rsidRPr="0048736A">
      <w:rPr>
        <w:rFonts w:ascii="宋体" w:hAnsi="宋体"/>
        <w:sz w:val="15"/>
        <w:szCs w:val="15"/>
      </w:rPr>
      <w:t>，</w:t>
    </w:r>
    <w:r>
      <w:rPr>
        <w:rFonts w:ascii="宋体" w:hAnsi="宋体" w:hint="eastAsia"/>
        <w:sz w:val="15"/>
        <w:szCs w:val="15"/>
      </w:rPr>
      <w:t>男，博士，教授，主要从事工程爆破理论与技术的研究。E-mail：</w:t>
    </w:r>
    <w:r>
      <w:rPr>
        <w:rFonts w:ascii="方正姚体" w:eastAsia="方正姚体" w:hint="eastAsia"/>
        <w:sz w:val="15"/>
        <w:szCs w:val="15"/>
      </w:rPr>
      <w:t>4</w:t>
    </w:r>
    <w:r>
      <w:rPr>
        <w:rFonts w:ascii="方正姚体" w:eastAsia="方正姚体"/>
        <w:sz w:val="15"/>
        <w:szCs w:val="15"/>
      </w:rPr>
      <w:t>5816328</w:t>
    </w:r>
    <w:r>
      <w:rPr>
        <w:rFonts w:hint="eastAsia"/>
        <w:sz w:val="15"/>
        <w:szCs w:val="15"/>
      </w:rPr>
      <w:t>@</w:t>
    </w:r>
    <w:r>
      <w:rPr>
        <w:rFonts w:ascii="方正姚体" w:eastAsia="方正姚体" w:hint="eastAsia"/>
        <w:sz w:val="15"/>
        <w:szCs w:val="15"/>
      </w:rPr>
      <w:t>q</w:t>
    </w:r>
    <w:r>
      <w:rPr>
        <w:rFonts w:ascii="方正姚体" w:eastAsia="方正姚体"/>
        <w:sz w:val="15"/>
        <w:szCs w:val="15"/>
      </w:rPr>
      <w:t>q</w:t>
    </w:r>
    <w:r>
      <w:rPr>
        <w:rFonts w:hint="eastAsia"/>
        <w:sz w:val="15"/>
        <w:szCs w:val="15"/>
      </w:rPr>
      <w:t>.com</w:t>
    </w:r>
  </w:p>
  <w:p w14:paraId="528BDC0D" w14:textId="77777777" w:rsidR="00793477" w:rsidRPr="001A72A2" w:rsidRDefault="00793477">
    <w:pPr>
      <w:pStyle w:val="a3"/>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69865" w14:textId="77777777" w:rsidR="0069784E" w:rsidRDefault="0069784E">
      <w:pPr>
        <w:ind w:firstLine="420"/>
      </w:pPr>
      <w:r>
        <w:separator/>
      </w:r>
    </w:p>
  </w:footnote>
  <w:footnote w:type="continuationSeparator" w:id="0">
    <w:p w14:paraId="00859FE0" w14:textId="77777777" w:rsidR="0069784E" w:rsidRDefault="0069784E">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4B74F" w14:textId="77777777" w:rsidR="00A02263" w:rsidRDefault="00A02263">
    <w:pPr>
      <w:pStyle w:val="a5"/>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D6E79" w14:textId="77777777" w:rsidR="00A02263" w:rsidRDefault="00A02263">
    <w:pPr>
      <w:pStyle w:val="a5"/>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4C2E9" w14:textId="77777777" w:rsidR="00A02263" w:rsidRDefault="00A02263">
    <w:pPr>
      <w:pStyle w:val="a5"/>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92B49"/>
    <w:multiLevelType w:val="hybridMultilevel"/>
    <w:tmpl w:val="2204488E"/>
    <w:lvl w:ilvl="0" w:tplc="C840CF52">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693116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263"/>
    <w:rsid w:val="00013582"/>
    <w:rsid w:val="00016525"/>
    <w:rsid w:val="0001777A"/>
    <w:rsid w:val="00022FCA"/>
    <w:rsid w:val="0007290A"/>
    <w:rsid w:val="00076F7D"/>
    <w:rsid w:val="00090175"/>
    <w:rsid w:val="000B7097"/>
    <w:rsid w:val="000C4C57"/>
    <w:rsid w:val="000D5AE2"/>
    <w:rsid w:val="000E4944"/>
    <w:rsid w:val="000F09B1"/>
    <w:rsid w:val="00116158"/>
    <w:rsid w:val="00122AE7"/>
    <w:rsid w:val="00133CFB"/>
    <w:rsid w:val="001914C0"/>
    <w:rsid w:val="001A72A2"/>
    <w:rsid w:val="001B0999"/>
    <w:rsid w:val="001C7060"/>
    <w:rsid w:val="001D1AC8"/>
    <w:rsid w:val="0022764A"/>
    <w:rsid w:val="00243A93"/>
    <w:rsid w:val="002642FC"/>
    <w:rsid w:val="00274E79"/>
    <w:rsid w:val="00335127"/>
    <w:rsid w:val="0039586A"/>
    <w:rsid w:val="003B06DD"/>
    <w:rsid w:val="003E1738"/>
    <w:rsid w:val="00410A92"/>
    <w:rsid w:val="00451AD5"/>
    <w:rsid w:val="00452E81"/>
    <w:rsid w:val="004861F0"/>
    <w:rsid w:val="00493DAC"/>
    <w:rsid w:val="004E0BF4"/>
    <w:rsid w:val="00525D4F"/>
    <w:rsid w:val="00534653"/>
    <w:rsid w:val="00551F33"/>
    <w:rsid w:val="00564A98"/>
    <w:rsid w:val="00590C1C"/>
    <w:rsid w:val="005967AA"/>
    <w:rsid w:val="005C3E85"/>
    <w:rsid w:val="005D6AFB"/>
    <w:rsid w:val="005D7922"/>
    <w:rsid w:val="005E7C1B"/>
    <w:rsid w:val="00653F1E"/>
    <w:rsid w:val="00657AF0"/>
    <w:rsid w:val="00662A8C"/>
    <w:rsid w:val="006929D5"/>
    <w:rsid w:val="00696098"/>
    <w:rsid w:val="0069784E"/>
    <w:rsid w:val="006A099C"/>
    <w:rsid w:val="006A0FFC"/>
    <w:rsid w:val="006B4626"/>
    <w:rsid w:val="006D0745"/>
    <w:rsid w:val="006E55D4"/>
    <w:rsid w:val="006F0AD2"/>
    <w:rsid w:val="00774FDC"/>
    <w:rsid w:val="00793477"/>
    <w:rsid w:val="007A4DA0"/>
    <w:rsid w:val="007C3CD2"/>
    <w:rsid w:val="008045DB"/>
    <w:rsid w:val="00816809"/>
    <w:rsid w:val="0086097D"/>
    <w:rsid w:val="00883F53"/>
    <w:rsid w:val="008C519B"/>
    <w:rsid w:val="008E35F9"/>
    <w:rsid w:val="00962CF0"/>
    <w:rsid w:val="009712DD"/>
    <w:rsid w:val="009831D7"/>
    <w:rsid w:val="009A0F90"/>
    <w:rsid w:val="009B09DD"/>
    <w:rsid w:val="009C3E8B"/>
    <w:rsid w:val="009C62B0"/>
    <w:rsid w:val="009E6FCE"/>
    <w:rsid w:val="00A02263"/>
    <w:rsid w:val="00A03E4E"/>
    <w:rsid w:val="00A30536"/>
    <w:rsid w:val="00A63A35"/>
    <w:rsid w:val="00A72A56"/>
    <w:rsid w:val="00AF43BF"/>
    <w:rsid w:val="00AF56F4"/>
    <w:rsid w:val="00B04B3B"/>
    <w:rsid w:val="00B26CF6"/>
    <w:rsid w:val="00B61F95"/>
    <w:rsid w:val="00BF3246"/>
    <w:rsid w:val="00C70E0A"/>
    <w:rsid w:val="00C855FB"/>
    <w:rsid w:val="00CA4F26"/>
    <w:rsid w:val="00CB2131"/>
    <w:rsid w:val="00CB4A73"/>
    <w:rsid w:val="00CF286F"/>
    <w:rsid w:val="00D35C14"/>
    <w:rsid w:val="00D61F4C"/>
    <w:rsid w:val="00DB2878"/>
    <w:rsid w:val="00E61478"/>
    <w:rsid w:val="00EB45CF"/>
    <w:rsid w:val="00EF4408"/>
    <w:rsid w:val="00EF48D8"/>
    <w:rsid w:val="00F3246B"/>
    <w:rsid w:val="00F46BA0"/>
    <w:rsid w:val="00F62C72"/>
    <w:rsid w:val="00F77C14"/>
    <w:rsid w:val="00F83F49"/>
    <w:rsid w:val="00F86701"/>
    <w:rsid w:val="00F96DA3"/>
    <w:rsid w:val="00FB2F0D"/>
    <w:rsid w:val="00FC33C8"/>
    <w:rsid w:val="00FF3672"/>
    <w:rsid w:val="00FF4E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B360B"/>
  <w15:docId w15:val="{5BCB4407-8B55-47BB-B52D-A9617B7B8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等线" w:eastAsia="等线" w:hAnsi="等线" w:cs="宋体"/>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ind w:firstLineChars="200" w:firstLine="200"/>
      <w:jc w:val="both"/>
    </w:pPr>
    <w:rPr>
      <w:rFonts w:ascii="Times New Roman" w:eastAsia="宋体" w:hAnsi="Times New Roman" w:cs="Times New Roman"/>
      <w:kern w:val="2"/>
      <w:sz w:val="21"/>
      <w:szCs w:val="21"/>
    </w:rPr>
  </w:style>
  <w:style w:type="paragraph" w:styleId="1">
    <w:name w:val="heading 1"/>
    <w:basedOn w:val="a"/>
    <w:next w:val="a"/>
    <w:link w:val="10"/>
    <w:uiPriority w:val="9"/>
    <w:qFormat/>
    <w:pPr>
      <w:keepNext/>
      <w:keepLines/>
      <w:ind w:firstLineChars="0" w:firstLine="0"/>
      <w:jc w:val="left"/>
      <w:outlineLvl w:val="0"/>
    </w:pPr>
    <w:rPr>
      <w:rFonts w:eastAsia="黑体" w:cs="宋体"/>
      <w:bCs/>
      <w:kern w:val="44"/>
      <w:sz w:val="28"/>
      <w:szCs w:val="44"/>
    </w:rPr>
  </w:style>
  <w:style w:type="paragraph" w:styleId="2">
    <w:name w:val="heading 2"/>
    <w:basedOn w:val="a"/>
    <w:next w:val="a"/>
    <w:link w:val="20"/>
    <w:uiPriority w:val="9"/>
    <w:unhideWhenUsed/>
    <w:qFormat/>
    <w:pPr>
      <w:keepNext/>
      <w:keepLines/>
      <w:spacing w:before="140" w:after="140"/>
      <w:outlineLvl w:val="1"/>
    </w:pPr>
    <w:rPr>
      <w:rFonts w:eastAsia="黑体" w:cs="宋体"/>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snapToGrid w:val="0"/>
      <w:jc w:val="left"/>
    </w:pPr>
    <w:rPr>
      <w:rFonts w:cs="宋体"/>
      <w:sz w:val="18"/>
      <w:szCs w:val="18"/>
    </w:rPr>
  </w:style>
  <w:style w:type="paragraph" w:styleId="a5">
    <w:name w:val="header"/>
    <w:basedOn w:val="a"/>
    <w:link w:val="a6"/>
    <w:uiPriority w:val="99"/>
    <w:qFormat/>
    <w:pPr>
      <w:pBdr>
        <w:bottom w:val="single" w:sz="6" w:space="1" w:color="auto"/>
      </w:pBdr>
      <w:tabs>
        <w:tab w:val="center" w:pos="4153"/>
        <w:tab w:val="right" w:pos="8306"/>
      </w:tabs>
      <w:snapToGrid w:val="0"/>
      <w:jc w:val="center"/>
    </w:pPr>
    <w:rPr>
      <w:rFonts w:cs="宋体"/>
      <w:sz w:val="18"/>
      <w:szCs w:val="18"/>
    </w:rPr>
  </w:style>
  <w:style w:type="character" w:styleId="a7">
    <w:name w:val="Placeholder Text"/>
    <w:basedOn w:val="a0"/>
    <w:uiPriority w:val="99"/>
    <w:qFormat/>
    <w:rPr>
      <w:color w:val="808080"/>
    </w:rPr>
  </w:style>
  <w:style w:type="character" w:customStyle="1" w:styleId="a6">
    <w:name w:val="页眉 字符"/>
    <w:basedOn w:val="a0"/>
    <w:link w:val="a5"/>
    <w:uiPriority w:val="99"/>
    <w:rPr>
      <w:rFonts w:ascii="Times New Roman" w:eastAsia="宋体" w:hAnsi="Times New Roman"/>
      <w:kern w:val="2"/>
      <w:sz w:val="18"/>
      <w:szCs w:val="18"/>
    </w:rPr>
  </w:style>
  <w:style w:type="character" w:customStyle="1" w:styleId="a4">
    <w:name w:val="页脚 字符"/>
    <w:basedOn w:val="a0"/>
    <w:link w:val="a3"/>
    <w:uiPriority w:val="99"/>
    <w:qFormat/>
    <w:rPr>
      <w:rFonts w:ascii="Times New Roman" w:eastAsia="宋体" w:hAnsi="Times New Roman"/>
      <w:kern w:val="2"/>
      <w:sz w:val="18"/>
      <w:szCs w:val="18"/>
    </w:rPr>
  </w:style>
  <w:style w:type="paragraph" w:styleId="a8">
    <w:name w:val="List Paragraph"/>
    <w:basedOn w:val="a"/>
    <w:uiPriority w:val="99"/>
    <w:qFormat/>
    <w:pPr>
      <w:ind w:firstLine="420"/>
    </w:pPr>
    <w:rPr>
      <w:rFonts w:cs="宋体"/>
      <w:szCs w:val="22"/>
    </w:rPr>
  </w:style>
  <w:style w:type="character" w:customStyle="1" w:styleId="10">
    <w:name w:val="标题 1 字符"/>
    <w:basedOn w:val="a0"/>
    <w:link w:val="1"/>
    <w:uiPriority w:val="9"/>
    <w:qFormat/>
    <w:rPr>
      <w:rFonts w:ascii="Times New Roman" w:eastAsia="黑体" w:hAnsi="Times New Roman"/>
      <w:bCs/>
      <w:kern w:val="44"/>
      <w:sz w:val="28"/>
      <w:szCs w:val="44"/>
    </w:rPr>
  </w:style>
  <w:style w:type="character" w:styleId="a9">
    <w:name w:val="Emphasis"/>
    <w:basedOn w:val="a0"/>
    <w:uiPriority w:val="20"/>
    <w:qFormat/>
    <w:rPr>
      <w:i/>
      <w:iCs/>
    </w:rPr>
  </w:style>
  <w:style w:type="table" w:styleId="aa">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rPr>
      <w:rFonts w:ascii="Times New Roman" w:eastAsia="黑体" w:hAnsi="Times New Roman" w:cs="宋体"/>
      <w:bCs/>
      <w:kern w:val="2"/>
      <w:sz w:val="24"/>
      <w:szCs w:val="32"/>
    </w:rPr>
  </w:style>
  <w:style w:type="character" w:styleId="ab">
    <w:name w:val="annotation reference"/>
    <w:basedOn w:val="a0"/>
    <w:uiPriority w:val="99"/>
    <w:semiHidden/>
    <w:unhideWhenUsed/>
    <w:rsid w:val="00FF4EA9"/>
    <w:rPr>
      <w:sz w:val="21"/>
      <w:szCs w:val="21"/>
    </w:rPr>
  </w:style>
  <w:style w:type="paragraph" w:styleId="ac">
    <w:name w:val="annotation text"/>
    <w:basedOn w:val="a"/>
    <w:link w:val="ad"/>
    <w:uiPriority w:val="99"/>
    <w:semiHidden/>
    <w:unhideWhenUsed/>
    <w:rsid w:val="00FF4EA9"/>
    <w:pPr>
      <w:jc w:val="left"/>
    </w:pPr>
  </w:style>
  <w:style w:type="character" w:customStyle="1" w:styleId="ad">
    <w:name w:val="批注文字 字符"/>
    <w:basedOn w:val="a0"/>
    <w:link w:val="ac"/>
    <w:uiPriority w:val="99"/>
    <w:semiHidden/>
    <w:rsid w:val="00FF4EA9"/>
    <w:rPr>
      <w:rFonts w:ascii="Times New Roman" w:eastAsia="宋体" w:hAnsi="Times New Roman" w:cs="Times New Roman"/>
      <w:kern w:val="2"/>
      <w:sz w:val="21"/>
      <w:szCs w:val="21"/>
    </w:rPr>
  </w:style>
  <w:style w:type="paragraph" w:styleId="ae">
    <w:name w:val="annotation subject"/>
    <w:basedOn w:val="ac"/>
    <w:next w:val="ac"/>
    <w:link w:val="af"/>
    <w:uiPriority w:val="99"/>
    <w:semiHidden/>
    <w:unhideWhenUsed/>
    <w:rsid w:val="00FF4EA9"/>
    <w:rPr>
      <w:b/>
      <w:bCs/>
    </w:rPr>
  </w:style>
  <w:style w:type="character" w:customStyle="1" w:styleId="af">
    <w:name w:val="批注主题 字符"/>
    <w:basedOn w:val="ad"/>
    <w:link w:val="ae"/>
    <w:uiPriority w:val="99"/>
    <w:semiHidden/>
    <w:rsid w:val="00FF4EA9"/>
    <w:rPr>
      <w:rFonts w:ascii="Times New Roman" w:eastAsia="宋体" w:hAnsi="Times New Roman" w:cs="Times New Roman"/>
      <w:b/>
      <w:bCs/>
      <w:kern w:val="2"/>
      <w:sz w:val="21"/>
      <w:szCs w:val="21"/>
    </w:rPr>
  </w:style>
  <w:style w:type="paragraph" w:styleId="af0">
    <w:name w:val="footnote text"/>
    <w:basedOn w:val="a"/>
    <w:link w:val="af1"/>
    <w:semiHidden/>
    <w:rsid w:val="00D61F4C"/>
    <w:pPr>
      <w:snapToGrid w:val="0"/>
      <w:spacing w:line="240" w:lineRule="exact"/>
      <w:ind w:firstLineChars="0" w:firstLine="0"/>
      <w:jc w:val="left"/>
    </w:pPr>
    <w:rPr>
      <w:rFonts w:eastAsia="方正书宋简体"/>
      <w:sz w:val="18"/>
      <w:szCs w:val="18"/>
    </w:rPr>
  </w:style>
  <w:style w:type="character" w:customStyle="1" w:styleId="af1">
    <w:name w:val="脚注文本 字符"/>
    <w:basedOn w:val="a0"/>
    <w:link w:val="af0"/>
    <w:semiHidden/>
    <w:rsid w:val="00D61F4C"/>
    <w:rPr>
      <w:rFonts w:ascii="Times New Roman" w:eastAsia="方正书宋简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oleObject" Target="embeddings/oleObject3.bin"/><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image" Target="media/image8.emf"/><Relationship Id="rId7" Type="http://schemas.openxmlformats.org/officeDocument/2006/relationships/footnotes" Target="footnotes.xml"/><Relationship Id="rId12" Type="http://schemas.openxmlformats.org/officeDocument/2006/relationships/package" Target="embeddings/Microsoft_Visio_Drawing.vsdx"/><Relationship Id="rId17" Type="http://schemas.openxmlformats.org/officeDocument/2006/relationships/image" Target="media/image6.emf"/><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image" Target="media/image7.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E1136C-56DD-4C37-AADC-E34818CFD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2052</Words>
  <Characters>11698</Characters>
  <Application>Microsoft Office Word</Application>
  <DocSecurity>0</DocSecurity>
  <Lines>97</Lines>
  <Paragraphs>27</Paragraphs>
  <ScaleCrop>false</ScaleCrop>
  <Company/>
  <LinksUpToDate>false</LinksUpToDate>
  <CharactersWithSpaces>13723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张宇庭</dc:creator>
  <cp:lastModifiedBy>先生 张</cp:lastModifiedBy>
  <cp:revision>4</cp:revision>
  <dcterms:created xsi:type="dcterms:W3CDTF">2023-07-06T05:02:00Z</dcterms:created>
  <dcterms:modified xsi:type="dcterms:W3CDTF">2023-07-06T06:56:00Z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F8099EA5F279437C9D46DAA2583140D4</vt:lpwstr>
  </property>
</Properties>
</file>